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Default="00000000">
      <w:pPr>
        <w:spacing w:after="0" w:line="259" w:lineRule="auto"/>
        <w:ind w:left="108" w:right="0" w:firstLine="0"/>
      </w:pPr>
      <w:r>
        <w:rPr>
          <w:sz w:val="22"/>
        </w:rPr>
        <w:t xml:space="preserve"> </w:t>
      </w:r>
    </w:p>
    <w:p w14:paraId="38F5B5CA" w14:textId="77777777" w:rsidR="00A61B04" w:rsidRDefault="00000000">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000000">
      <w:pPr>
        <w:spacing w:after="11" w:line="250" w:lineRule="auto"/>
        <w:ind w:left="118" w:right="49"/>
        <w:jc w:val="right"/>
        <w:rPr>
          <w:color w:val="244061"/>
          <w:sz w:val="28"/>
        </w:rPr>
      </w:pPr>
      <w:r>
        <w:rPr>
          <w:color w:val="244061"/>
          <w:sz w:val="28"/>
        </w:rPr>
        <w:t xml:space="preserve">The Public Hall, 216 Main Street, Billinge WN5 7PE    </w:t>
      </w:r>
    </w:p>
    <w:p w14:paraId="454BE40B" w14:textId="3CE5B41F" w:rsidR="00A61B04" w:rsidRDefault="00703797">
      <w:pPr>
        <w:spacing w:after="11" w:line="250" w:lineRule="auto"/>
        <w:ind w:left="118" w:right="49"/>
        <w:jc w:val="right"/>
      </w:pPr>
      <w:r>
        <w:rPr>
          <w:color w:val="244061"/>
          <w:sz w:val="28"/>
        </w:rPr>
        <w:t xml:space="preserve"> 07483 325064 </w:t>
      </w:r>
    </w:p>
    <w:p w14:paraId="0B7855C9" w14:textId="4B4836FE" w:rsidR="00A61B04" w:rsidRDefault="00000000">
      <w:pPr>
        <w:spacing w:after="11" w:line="250" w:lineRule="auto"/>
        <w:ind w:left="118" w:right="49"/>
        <w:jc w:val="right"/>
      </w:pPr>
      <w:r>
        <w:rPr>
          <w:color w:val="244061"/>
          <w:sz w:val="28"/>
        </w:rPr>
        <w:t>clerk@billingeparishcouncil.gov.uk</w:t>
      </w:r>
      <w:r>
        <w:rPr>
          <w:sz w:val="22"/>
        </w:rPr>
        <w:t xml:space="preserve"> </w:t>
      </w:r>
    </w:p>
    <w:p w14:paraId="618BA33C" w14:textId="77777777" w:rsidR="000C59C5" w:rsidRDefault="000C59C5">
      <w:pPr>
        <w:spacing w:after="0" w:line="259" w:lineRule="auto"/>
        <w:ind w:left="108" w:right="0" w:firstLine="0"/>
        <w:jc w:val="right"/>
        <w:rPr>
          <w:color w:val="244061"/>
          <w:sz w:val="28"/>
        </w:rPr>
      </w:pPr>
    </w:p>
    <w:p w14:paraId="7BAA8CDD" w14:textId="77777777" w:rsidR="000C59C5" w:rsidRDefault="000C59C5">
      <w:pPr>
        <w:spacing w:after="0" w:line="259" w:lineRule="auto"/>
        <w:ind w:left="108" w:right="0" w:firstLine="0"/>
        <w:jc w:val="right"/>
        <w:rPr>
          <w:color w:val="244061"/>
          <w:sz w:val="28"/>
        </w:rPr>
      </w:pPr>
    </w:p>
    <w:p w14:paraId="227FC70E" w14:textId="45021348" w:rsidR="00A61B04" w:rsidRDefault="00000000">
      <w:pPr>
        <w:spacing w:after="0" w:line="259" w:lineRule="auto"/>
        <w:ind w:left="108" w:right="0" w:firstLine="0"/>
        <w:jc w:val="right"/>
      </w:pPr>
      <w:r>
        <w:rPr>
          <w:color w:val="244061"/>
          <w:sz w:val="28"/>
        </w:rPr>
        <w:t xml:space="preserve"> </w:t>
      </w:r>
    </w:p>
    <w:p w14:paraId="1B041F0F" w14:textId="1C49FCE8" w:rsidR="00A61B04" w:rsidRPr="000C59C5" w:rsidRDefault="003A0CE7" w:rsidP="000C59C5">
      <w:pPr>
        <w:spacing w:after="0" w:line="259" w:lineRule="auto"/>
        <w:ind w:left="108" w:right="0" w:firstLine="0"/>
        <w:jc w:val="center"/>
        <w:rPr>
          <w:b/>
          <w:bCs/>
          <w:sz w:val="32"/>
          <w:szCs w:val="32"/>
        </w:rPr>
      </w:pPr>
      <w:r>
        <w:rPr>
          <w:b/>
          <w:bCs/>
          <w:sz w:val="32"/>
          <w:szCs w:val="32"/>
        </w:rPr>
        <w:t>Billinge Chapel End</w:t>
      </w:r>
      <w:r w:rsidR="000C59C5" w:rsidRPr="000C59C5">
        <w:rPr>
          <w:b/>
          <w:bCs/>
          <w:sz w:val="32"/>
          <w:szCs w:val="32"/>
        </w:rPr>
        <w:t xml:space="preserve"> Parish Council Meeting</w:t>
      </w:r>
    </w:p>
    <w:p w14:paraId="052985B1" w14:textId="1C27E8F1" w:rsidR="00A61B04" w:rsidRDefault="00A61B04" w:rsidP="005F7023">
      <w:pPr>
        <w:spacing w:after="0" w:line="259" w:lineRule="auto"/>
        <w:ind w:left="0" w:right="0" w:firstLine="0"/>
      </w:pPr>
    </w:p>
    <w:p w14:paraId="05701BE9" w14:textId="7D7A0D67" w:rsidR="00485FE8" w:rsidRPr="001022C0" w:rsidRDefault="00485FE8" w:rsidP="00485FE8">
      <w:pPr>
        <w:spacing w:after="0"/>
        <w:ind w:left="0" w:right="0"/>
        <w:jc w:val="center"/>
        <w:rPr>
          <w:b/>
        </w:rPr>
      </w:pPr>
      <w:r w:rsidRPr="001022C0">
        <w:rPr>
          <w:b/>
        </w:rPr>
        <w:t>To the Chair and Members of Billinge Chapel End Parish Council you are summoned to attend a</w:t>
      </w:r>
      <w:r w:rsidR="00D05A55" w:rsidRPr="001022C0">
        <w:rPr>
          <w:b/>
        </w:rPr>
        <w:t xml:space="preserve"> full council meeting</w:t>
      </w:r>
      <w:r w:rsidRPr="001022C0">
        <w:rPr>
          <w:b/>
        </w:rPr>
        <w:t xml:space="preserve"> to be held</w:t>
      </w:r>
    </w:p>
    <w:p w14:paraId="3A1F576F" w14:textId="117EA18F" w:rsidR="00BD21F4" w:rsidRPr="001022C0" w:rsidRDefault="00000000" w:rsidP="005F7023">
      <w:pPr>
        <w:spacing w:after="0"/>
        <w:ind w:left="0" w:right="0"/>
        <w:jc w:val="center"/>
        <w:rPr>
          <w:b/>
        </w:rPr>
      </w:pPr>
      <w:r w:rsidRPr="001022C0">
        <w:rPr>
          <w:b/>
        </w:rPr>
        <w:t xml:space="preserve"> on </w:t>
      </w:r>
      <w:r w:rsidR="00D05A55" w:rsidRPr="001022C0">
        <w:rPr>
          <w:b/>
        </w:rPr>
        <w:t xml:space="preserve">Monday </w:t>
      </w:r>
      <w:r w:rsidR="00DC443E">
        <w:rPr>
          <w:b/>
        </w:rPr>
        <w:t>1</w:t>
      </w:r>
      <w:r w:rsidR="00176C65">
        <w:rPr>
          <w:b/>
        </w:rPr>
        <w:t>5</w:t>
      </w:r>
      <w:r w:rsidR="00DC443E" w:rsidRPr="00DC443E">
        <w:rPr>
          <w:b/>
          <w:vertAlign w:val="superscript"/>
        </w:rPr>
        <w:t>th</w:t>
      </w:r>
      <w:r w:rsidR="00DC443E">
        <w:rPr>
          <w:b/>
        </w:rPr>
        <w:t xml:space="preserve"> </w:t>
      </w:r>
      <w:r w:rsidR="00176C65">
        <w:rPr>
          <w:b/>
        </w:rPr>
        <w:t xml:space="preserve">December </w:t>
      </w:r>
      <w:r w:rsidR="00F34310" w:rsidRPr="001022C0">
        <w:rPr>
          <w:b/>
        </w:rPr>
        <w:t>2025</w:t>
      </w:r>
      <w:r w:rsidRPr="001022C0">
        <w:rPr>
          <w:b/>
        </w:rPr>
        <w:t xml:space="preserve"> at 7</w:t>
      </w:r>
      <w:r w:rsidR="003E2977" w:rsidRPr="001022C0">
        <w:rPr>
          <w:b/>
        </w:rPr>
        <w:t>.3</w:t>
      </w:r>
      <w:r w:rsidR="000C59C5" w:rsidRPr="001022C0">
        <w:rPr>
          <w:b/>
        </w:rPr>
        <w:t>0</w:t>
      </w:r>
      <w:r w:rsidR="003E2977" w:rsidRPr="001022C0">
        <w:rPr>
          <w:b/>
        </w:rPr>
        <w:t>pm</w:t>
      </w:r>
    </w:p>
    <w:p w14:paraId="53B59237" w14:textId="5B819E50" w:rsidR="00DD0763" w:rsidRPr="001022C0" w:rsidRDefault="003E2977" w:rsidP="00F00D68">
      <w:pPr>
        <w:spacing w:after="0"/>
        <w:ind w:left="0" w:right="0"/>
        <w:jc w:val="center"/>
        <w:rPr>
          <w:b/>
          <w:bCs/>
        </w:rPr>
      </w:pPr>
      <w:r w:rsidRPr="001022C0">
        <w:rPr>
          <w:b/>
        </w:rPr>
        <w:t xml:space="preserve"> at </w:t>
      </w:r>
      <w:r w:rsidRPr="001022C0">
        <w:rPr>
          <w:b/>
          <w:bCs/>
        </w:rPr>
        <w:t>The Public Hall, 216 Main Street, Billinge WN5 7PE.</w:t>
      </w:r>
      <w:r w:rsidR="00485FE8" w:rsidRPr="001022C0">
        <w:rPr>
          <w:b/>
          <w:bCs/>
        </w:rPr>
        <w:t xml:space="preserve"> </w:t>
      </w:r>
    </w:p>
    <w:p w14:paraId="344964C1" w14:textId="11518B61" w:rsidR="00A61B04" w:rsidRPr="001022C0" w:rsidRDefault="00A61B04" w:rsidP="005F7023">
      <w:pPr>
        <w:spacing w:after="0" w:line="259" w:lineRule="auto"/>
        <w:ind w:left="0" w:right="0" w:firstLine="0"/>
      </w:pPr>
    </w:p>
    <w:p w14:paraId="6A4C18C7" w14:textId="211EE3CE" w:rsidR="00A61B04" w:rsidRPr="001022C0" w:rsidRDefault="00485FE8" w:rsidP="00485FE8">
      <w:pPr>
        <w:pStyle w:val="NoSpacing"/>
        <w:ind w:left="0" w:right="0"/>
        <w:jc w:val="center"/>
      </w:pPr>
      <w:r w:rsidRPr="001022C0">
        <w:t>Karen Newton - Clerk to the Council</w:t>
      </w:r>
    </w:p>
    <w:p w14:paraId="7A1215F5" w14:textId="77777777" w:rsidR="00DF06A4" w:rsidRPr="001022C0" w:rsidRDefault="00DF06A4" w:rsidP="005F7023">
      <w:pPr>
        <w:pStyle w:val="NoSpacing"/>
        <w:ind w:left="0" w:right="0"/>
        <w:rPr>
          <w:b/>
          <w:bCs/>
        </w:rPr>
      </w:pPr>
    </w:p>
    <w:p w14:paraId="4F3807CA" w14:textId="645E13EF" w:rsidR="00A61B04" w:rsidRPr="001022C0" w:rsidRDefault="005B3C2B" w:rsidP="005F7023">
      <w:pPr>
        <w:spacing w:after="0" w:line="259" w:lineRule="auto"/>
        <w:ind w:left="0" w:right="0" w:firstLine="0"/>
        <w:jc w:val="center"/>
        <w:rPr>
          <w:b/>
          <w:bCs/>
          <w:u w:val="single"/>
        </w:rPr>
      </w:pPr>
      <w:r w:rsidRPr="001022C0">
        <w:rPr>
          <w:b/>
          <w:bCs/>
          <w:u w:val="single"/>
        </w:rPr>
        <w:t>Agenda</w:t>
      </w:r>
    </w:p>
    <w:p w14:paraId="29FB8D3E" w14:textId="77777777" w:rsidR="00F162C7" w:rsidRPr="001022C0" w:rsidRDefault="00F162C7" w:rsidP="005F7023">
      <w:pPr>
        <w:spacing w:after="0" w:line="259" w:lineRule="auto"/>
        <w:ind w:left="0" w:right="0" w:firstLine="0"/>
        <w:rPr>
          <w:b/>
          <w:bCs/>
        </w:rPr>
      </w:pPr>
    </w:p>
    <w:p w14:paraId="3359A9FF" w14:textId="77777777" w:rsidR="00163C90" w:rsidRPr="001022C0" w:rsidRDefault="00163C90" w:rsidP="005F7023">
      <w:pPr>
        <w:spacing w:after="0"/>
        <w:ind w:left="0" w:right="0" w:firstLine="0"/>
        <w:rPr>
          <w:rFonts w:eastAsia="Times New Roman"/>
          <w:lang w:bidi="en-US"/>
        </w:rPr>
      </w:pPr>
    </w:p>
    <w:p w14:paraId="3C1CDFA4" w14:textId="01CABB1C" w:rsidR="00935DAB" w:rsidRPr="00263B04" w:rsidRDefault="00935DAB" w:rsidP="00935DAB">
      <w:pPr>
        <w:pStyle w:val="ListParagraph"/>
        <w:spacing w:after="0"/>
        <w:ind w:left="0" w:right="0" w:firstLine="0"/>
        <w:rPr>
          <w:b/>
          <w:bCs/>
        </w:rPr>
      </w:pPr>
      <w:r w:rsidRPr="00263B04">
        <w:rPr>
          <w:b/>
          <w:bCs/>
        </w:rPr>
        <w:t>1.</w:t>
      </w:r>
      <w:r w:rsidRPr="00263B04">
        <w:rPr>
          <w:b/>
          <w:bCs/>
          <w:u w:val="single"/>
        </w:rPr>
        <w:t>Apologies</w:t>
      </w:r>
      <w:r w:rsidRPr="00263B04">
        <w:rPr>
          <w:b/>
          <w:bCs/>
        </w:rPr>
        <w:br/>
        <w:t xml:space="preserve">To receive </w:t>
      </w:r>
      <w:r w:rsidRPr="00263B04">
        <w:t>and approve apologies for absence.</w:t>
      </w:r>
    </w:p>
    <w:p w14:paraId="150BCB44" w14:textId="77777777" w:rsidR="00935DAB" w:rsidRPr="00263B04" w:rsidRDefault="00935DAB" w:rsidP="00935DAB">
      <w:pPr>
        <w:pStyle w:val="ListParagraph"/>
        <w:spacing w:after="0"/>
        <w:ind w:left="360" w:right="0" w:firstLine="0"/>
        <w:rPr>
          <w:b/>
          <w:bCs/>
        </w:rPr>
      </w:pPr>
    </w:p>
    <w:p w14:paraId="0A468435" w14:textId="3EAC3507" w:rsidR="00935DAB" w:rsidRDefault="00935DAB" w:rsidP="00935DAB">
      <w:pPr>
        <w:spacing w:after="0"/>
        <w:ind w:left="0" w:right="0" w:firstLine="0"/>
      </w:pPr>
      <w:r w:rsidRPr="00263B04">
        <w:rPr>
          <w:b/>
          <w:bCs/>
        </w:rPr>
        <w:t xml:space="preserve">2. </w:t>
      </w:r>
      <w:r w:rsidRPr="00263B04">
        <w:rPr>
          <w:b/>
          <w:bCs/>
          <w:u w:val="single"/>
        </w:rPr>
        <w:t>Declarations of Interest and Dispensations</w:t>
      </w:r>
      <w:r w:rsidRPr="00263B04">
        <w:rPr>
          <w:b/>
          <w:bCs/>
        </w:rPr>
        <w:br/>
        <w:t xml:space="preserve">To receive </w:t>
      </w:r>
      <w:r w:rsidRPr="00263B04">
        <w:t>declarations of interest and consider any requests for dispensations related to items on the agenda.</w:t>
      </w:r>
    </w:p>
    <w:p w14:paraId="621E7238" w14:textId="77777777" w:rsidR="004B05BC" w:rsidRPr="00263B04" w:rsidRDefault="004B05BC" w:rsidP="00935DAB">
      <w:pPr>
        <w:spacing w:after="0"/>
        <w:ind w:left="0" w:right="0" w:firstLine="0"/>
        <w:rPr>
          <w:b/>
          <w:bCs/>
        </w:rPr>
      </w:pPr>
    </w:p>
    <w:p w14:paraId="21653405" w14:textId="65102056" w:rsidR="00935DAB" w:rsidRPr="00263B04" w:rsidRDefault="00935DAB" w:rsidP="005A3BBF">
      <w:pPr>
        <w:spacing w:after="0"/>
        <w:ind w:left="0" w:right="0" w:firstLine="0"/>
      </w:pPr>
      <w:r w:rsidRPr="00263B04">
        <w:rPr>
          <w:b/>
          <w:bCs/>
        </w:rPr>
        <w:t>3.</w:t>
      </w:r>
      <w:r w:rsidRPr="00263B04">
        <w:rPr>
          <w:b/>
          <w:bCs/>
          <w:u w:val="single"/>
        </w:rPr>
        <w:t xml:space="preserve"> Minutes</w:t>
      </w:r>
      <w:r w:rsidRPr="00263B04">
        <w:rPr>
          <w:b/>
          <w:bCs/>
        </w:rPr>
        <w:br/>
        <w:t xml:space="preserve">To approve </w:t>
      </w:r>
      <w:r w:rsidRPr="00263B04">
        <w:t>the minutes of:</w:t>
      </w:r>
      <w:r w:rsidR="005A3BBF" w:rsidRPr="00263B04">
        <w:t xml:space="preserve"> </w:t>
      </w:r>
      <w:r w:rsidRPr="00263B04">
        <w:t xml:space="preserve"> </w:t>
      </w:r>
      <w:r w:rsidR="000260DC" w:rsidRPr="00263B04">
        <w:t>Full Council</w:t>
      </w:r>
      <w:r w:rsidR="00DC443E" w:rsidRPr="00263B04">
        <w:t xml:space="preserve"> and Estimates Committee</w:t>
      </w:r>
      <w:r w:rsidR="000260DC" w:rsidRPr="00263B04">
        <w:t xml:space="preserve"> Meeting</w:t>
      </w:r>
      <w:r w:rsidR="00B246C2" w:rsidRPr="00263B04">
        <w:t xml:space="preserve"> held</w:t>
      </w:r>
      <w:r w:rsidR="000260DC" w:rsidRPr="00263B04">
        <w:t xml:space="preserve"> Monday </w:t>
      </w:r>
      <w:r w:rsidR="006A72DA" w:rsidRPr="00263B04">
        <w:t>17th</w:t>
      </w:r>
      <w:r w:rsidR="00DC443E" w:rsidRPr="00263B04">
        <w:t xml:space="preserve"> </w:t>
      </w:r>
      <w:r w:rsidR="006A72DA" w:rsidRPr="00263B04">
        <w:t xml:space="preserve">November </w:t>
      </w:r>
      <w:r w:rsidR="000260DC" w:rsidRPr="00263B04">
        <w:t>2025</w:t>
      </w:r>
      <w:r w:rsidR="00B246C2" w:rsidRPr="00263B04">
        <w:t xml:space="preserve"> </w:t>
      </w:r>
    </w:p>
    <w:p w14:paraId="212514D6" w14:textId="77777777" w:rsidR="00935DAB" w:rsidRPr="00263B04" w:rsidRDefault="00935DAB" w:rsidP="00935DAB">
      <w:pPr>
        <w:spacing w:after="0"/>
        <w:ind w:left="720" w:right="0" w:firstLine="0"/>
        <w:rPr>
          <w:b/>
          <w:bCs/>
        </w:rPr>
      </w:pPr>
    </w:p>
    <w:p w14:paraId="02E874C2" w14:textId="0F832B62" w:rsidR="00935DAB" w:rsidRPr="00263B04" w:rsidRDefault="00935DAB" w:rsidP="005A3BBF">
      <w:pPr>
        <w:spacing w:after="0"/>
        <w:ind w:left="0" w:right="0" w:firstLine="0"/>
      </w:pPr>
      <w:r w:rsidRPr="00263B04">
        <w:rPr>
          <w:b/>
          <w:bCs/>
        </w:rPr>
        <w:t xml:space="preserve">4. </w:t>
      </w:r>
      <w:r w:rsidRPr="00263B04">
        <w:rPr>
          <w:b/>
          <w:bCs/>
          <w:u w:val="single"/>
        </w:rPr>
        <w:t>Public Participation</w:t>
      </w:r>
      <w:r w:rsidRPr="00263B04">
        <w:rPr>
          <w:b/>
          <w:bCs/>
        </w:rPr>
        <w:br/>
      </w:r>
      <w:r w:rsidR="005A3BBF" w:rsidRPr="00263B04">
        <w:rPr>
          <w:b/>
          <w:bCs/>
        </w:rPr>
        <w:t xml:space="preserve"> </w:t>
      </w:r>
      <w:r w:rsidRPr="00263B04">
        <w:rPr>
          <w:b/>
          <w:bCs/>
        </w:rPr>
        <w:t xml:space="preserve">To receive </w:t>
      </w:r>
      <w:r w:rsidRPr="00263B04">
        <w:t xml:space="preserve">matters raised by residents. The period for public participation will be at the Chairman’s </w:t>
      </w:r>
      <w:r w:rsidR="005A3BBF" w:rsidRPr="00263B04">
        <w:t xml:space="preserve">       </w:t>
      </w:r>
    </w:p>
    <w:p w14:paraId="3395E7E5" w14:textId="4510CBD9" w:rsidR="006A1B3F" w:rsidRPr="00263B04" w:rsidRDefault="005A3BBF" w:rsidP="005F7023">
      <w:pPr>
        <w:spacing w:after="0"/>
        <w:ind w:left="0" w:right="0" w:firstLine="0"/>
      </w:pPr>
      <w:r w:rsidRPr="00263B04">
        <w:rPr>
          <w:b/>
          <w:bCs/>
        </w:rPr>
        <w:t xml:space="preserve"> </w:t>
      </w:r>
      <w:r w:rsidRPr="00263B04">
        <w:t>discretion in accordance with Standing Orders.</w:t>
      </w:r>
      <w:r w:rsidR="00E4189A" w:rsidRPr="00263B04">
        <w:t xml:space="preserve"> </w:t>
      </w:r>
    </w:p>
    <w:p w14:paraId="4E019371" w14:textId="0F08F9B7" w:rsidR="00E024F3" w:rsidRPr="00263B04" w:rsidRDefault="006A1B3F" w:rsidP="0089249A">
      <w:pPr>
        <w:spacing w:after="0"/>
        <w:ind w:left="0" w:right="0" w:firstLine="0"/>
        <w:rPr>
          <w:b/>
          <w:bCs/>
        </w:rPr>
      </w:pPr>
      <w:r w:rsidRPr="00263B04">
        <w:rPr>
          <w:b/>
          <w:bCs/>
        </w:rPr>
        <w:t>To receive</w:t>
      </w:r>
      <w:r w:rsidRPr="00263B04">
        <w:t xml:space="preserve"> feedback on the actions taken in response to public participation matters raised at the meeting held on Monday, 17 November 2025, including updates on any commitments made, progress on outstanding issues, and any further steps required</w:t>
      </w:r>
      <w:r w:rsidR="00E4189A" w:rsidRPr="00263B04">
        <w:t xml:space="preserve">  </w:t>
      </w:r>
    </w:p>
    <w:p w14:paraId="74D34240" w14:textId="77777777" w:rsidR="00E024F3" w:rsidRPr="00263B04" w:rsidRDefault="00E024F3" w:rsidP="0089249A">
      <w:pPr>
        <w:spacing w:after="0"/>
        <w:ind w:left="0" w:right="0" w:firstLine="0"/>
        <w:rPr>
          <w:b/>
          <w:bCs/>
        </w:rPr>
      </w:pPr>
    </w:p>
    <w:p w14:paraId="2641D8DF" w14:textId="77777777" w:rsidR="00E024F3" w:rsidRPr="00263B04" w:rsidRDefault="00FE32BF" w:rsidP="005F7023">
      <w:pPr>
        <w:spacing w:after="0"/>
        <w:ind w:left="0" w:right="0" w:firstLine="0"/>
        <w:rPr>
          <w:b/>
          <w:bCs/>
          <w:u w:val="single"/>
        </w:rPr>
      </w:pPr>
      <w:r w:rsidRPr="00263B04">
        <w:rPr>
          <w:b/>
          <w:bCs/>
        </w:rPr>
        <w:t>5</w:t>
      </w:r>
      <w:r w:rsidR="00B246C2" w:rsidRPr="00263B04">
        <w:rPr>
          <w:b/>
          <w:bCs/>
        </w:rPr>
        <w:t>.</w:t>
      </w:r>
      <w:r w:rsidR="00737087" w:rsidRPr="00263B04">
        <w:rPr>
          <w:b/>
          <w:bCs/>
        </w:rPr>
        <w:t xml:space="preserve"> </w:t>
      </w:r>
      <w:r w:rsidR="00E024F3" w:rsidRPr="00263B04">
        <w:rPr>
          <w:b/>
          <w:bCs/>
          <w:u w:val="single"/>
        </w:rPr>
        <w:t>Footpaths on Ash Grove Crescent</w:t>
      </w:r>
    </w:p>
    <w:p w14:paraId="13C447BD" w14:textId="21BDCDD0" w:rsidR="00737087" w:rsidRPr="00263B04" w:rsidRDefault="00E024F3" w:rsidP="005F7023">
      <w:pPr>
        <w:spacing w:after="0"/>
        <w:ind w:left="0" w:right="0" w:firstLine="0"/>
      </w:pPr>
      <w:r w:rsidRPr="00263B04">
        <w:t>To consider the condition of the footpaths on Ash Grove Crescent, Billinge. This matter has not yet been discussed and is brought forward for review by Cllr Bates.</w:t>
      </w:r>
    </w:p>
    <w:p w14:paraId="25CE818A" w14:textId="04FE6362" w:rsidR="00D00B42" w:rsidRPr="00263B04" w:rsidRDefault="004D438B" w:rsidP="00D00B42">
      <w:pPr>
        <w:spacing w:after="0" w:line="240" w:lineRule="auto"/>
        <w:ind w:left="0" w:right="0" w:firstLine="0"/>
        <w:rPr>
          <w:b/>
          <w:bCs/>
          <w:u w:val="single"/>
        </w:rPr>
      </w:pPr>
      <w:r w:rsidRPr="00263B04">
        <w:rPr>
          <w:b/>
          <w:bCs/>
        </w:rPr>
        <w:lastRenderedPageBreak/>
        <w:t xml:space="preserve">6. </w:t>
      </w:r>
      <w:r w:rsidR="00FE32BF" w:rsidRPr="00263B04">
        <w:rPr>
          <w:b/>
          <w:bCs/>
        </w:rPr>
        <w:t xml:space="preserve"> </w:t>
      </w:r>
      <w:r w:rsidR="00D00B42" w:rsidRPr="00263B04">
        <w:rPr>
          <w:b/>
          <w:bCs/>
          <w:u w:val="single"/>
        </w:rPr>
        <w:t>Grant Applications</w:t>
      </w:r>
    </w:p>
    <w:p w14:paraId="43596F98" w14:textId="1FD51BB1" w:rsidR="00E024F3" w:rsidRPr="00263B04" w:rsidRDefault="00E024F3" w:rsidP="00D00B42">
      <w:pPr>
        <w:spacing w:after="0" w:line="240" w:lineRule="auto"/>
        <w:ind w:left="0" w:right="0" w:firstLine="0"/>
        <w:rPr>
          <w:b/>
          <w:bCs/>
          <w:u w:val="single"/>
        </w:rPr>
      </w:pPr>
      <w:r w:rsidRPr="00263B04">
        <w:rPr>
          <w:b/>
          <w:bCs/>
        </w:rPr>
        <w:t xml:space="preserve"> 6.1 To consider </w:t>
      </w:r>
      <w:r w:rsidRPr="00263B04">
        <w:t>applications received.</w:t>
      </w:r>
      <w:r w:rsidRPr="00263B04">
        <w:br/>
      </w:r>
      <w:r w:rsidRPr="00263B04">
        <w:rPr>
          <w:b/>
          <w:bCs/>
        </w:rPr>
        <w:t xml:space="preserve"> 6.2 To resolve </w:t>
      </w:r>
      <w:r w:rsidRPr="00263B04">
        <w:t>grant awards.</w:t>
      </w:r>
    </w:p>
    <w:p w14:paraId="7ECE2316" w14:textId="77777777" w:rsidR="00DC443E" w:rsidRPr="00263B04" w:rsidRDefault="00DC443E" w:rsidP="005F7023">
      <w:pPr>
        <w:spacing w:after="0"/>
        <w:ind w:left="0" w:right="0" w:firstLine="0"/>
        <w:rPr>
          <w:b/>
          <w:bCs/>
        </w:rPr>
      </w:pPr>
    </w:p>
    <w:p w14:paraId="6B1AE170" w14:textId="7F8079D0" w:rsidR="00221B9C" w:rsidRPr="00263B04" w:rsidRDefault="0022545E" w:rsidP="005F7023">
      <w:pPr>
        <w:spacing w:after="0"/>
        <w:ind w:left="0" w:right="0" w:firstLine="0"/>
        <w:rPr>
          <w:b/>
          <w:bCs/>
        </w:rPr>
      </w:pPr>
      <w:r w:rsidRPr="00263B04">
        <w:rPr>
          <w:b/>
          <w:bCs/>
        </w:rPr>
        <w:t>7</w:t>
      </w:r>
      <w:r w:rsidR="00163C90" w:rsidRPr="00263B04">
        <w:rPr>
          <w:b/>
          <w:bCs/>
        </w:rPr>
        <w:t>.</w:t>
      </w:r>
      <w:r w:rsidRPr="00263B04">
        <w:rPr>
          <w:b/>
          <w:bCs/>
        </w:rPr>
        <w:t xml:space="preserve"> </w:t>
      </w:r>
      <w:r w:rsidR="00163C90" w:rsidRPr="00263B04">
        <w:rPr>
          <w:b/>
          <w:bCs/>
          <w:u w:val="single"/>
        </w:rPr>
        <w:t>Planning</w:t>
      </w:r>
    </w:p>
    <w:p w14:paraId="0273824D" w14:textId="1E633B21" w:rsidR="00603CD0" w:rsidRPr="00263B04" w:rsidRDefault="00901BC3" w:rsidP="005F7023">
      <w:pPr>
        <w:spacing w:after="0"/>
        <w:ind w:left="0" w:right="0" w:firstLine="0"/>
      </w:pPr>
      <w:r w:rsidRPr="00263B04">
        <w:rPr>
          <w:b/>
          <w:bCs/>
        </w:rPr>
        <w:t>To consider</w:t>
      </w:r>
      <w:r w:rsidRPr="00263B04">
        <w:t xml:space="preserve"> the following planning applications and agree any comments to be submitted to St Helens Council:</w:t>
      </w:r>
    </w:p>
    <w:p w14:paraId="4B915B6B" w14:textId="77777777" w:rsidR="00E024F3" w:rsidRPr="00263B04" w:rsidRDefault="00E024F3" w:rsidP="005F7023">
      <w:pPr>
        <w:spacing w:after="0"/>
        <w:ind w:left="0" w:right="0" w:firstLine="0"/>
      </w:pPr>
      <w:r w:rsidRPr="00263B04">
        <w:rPr>
          <w:b/>
          <w:bCs/>
        </w:rPr>
        <w:t>P/2025/0611/HHFP</w:t>
      </w:r>
      <w:r w:rsidRPr="00263B04">
        <w:t xml:space="preserve"> Billinge And Seneley Green Ward </w:t>
      </w:r>
    </w:p>
    <w:p w14:paraId="49CF15C9" w14:textId="77777777" w:rsidR="00E024F3" w:rsidRPr="00263B04" w:rsidRDefault="00E024F3" w:rsidP="005F7023">
      <w:pPr>
        <w:spacing w:after="0"/>
        <w:ind w:left="0" w:right="0" w:firstLine="0"/>
      </w:pPr>
      <w:r w:rsidRPr="00263B04">
        <w:t xml:space="preserve">11 Larch Close Billinge </w:t>
      </w:r>
    </w:p>
    <w:p w14:paraId="3A056357" w14:textId="77777777" w:rsidR="00E024F3" w:rsidRPr="00263B04" w:rsidRDefault="00E024F3" w:rsidP="005F7023">
      <w:pPr>
        <w:spacing w:after="0"/>
        <w:ind w:left="0" w:right="0" w:firstLine="0"/>
      </w:pPr>
      <w:r w:rsidRPr="00263B04">
        <w:t>Conversion of existing detached garage along with a link extension to connect the converted garage to the main dwelling.</w:t>
      </w:r>
    </w:p>
    <w:p w14:paraId="3486337F" w14:textId="4B273412" w:rsidR="00C02BA9" w:rsidRPr="00263B04" w:rsidRDefault="00E024F3" w:rsidP="005F7023">
      <w:pPr>
        <w:spacing w:after="0"/>
        <w:ind w:left="0" w:right="0" w:firstLine="0"/>
      </w:pPr>
      <w:r w:rsidRPr="00263B04">
        <w:t>Ms Julie Hine T:01744 673273 E: juliehine@sthelens.gov.uk</w:t>
      </w:r>
    </w:p>
    <w:p w14:paraId="1C1670A6" w14:textId="77777777" w:rsidR="00456A77" w:rsidRPr="00263B04" w:rsidRDefault="00456A77" w:rsidP="005F7023">
      <w:pPr>
        <w:spacing w:after="0"/>
        <w:ind w:left="0" w:right="0" w:firstLine="0"/>
        <w:rPr>
          <w:b/>
          <w:bCs/>
        </w:rPr>
      </w:pPr>
    </w:p>
    <w:p w14:paraId="0AF82962" w14:textId="77777777" w:rsidR="00E024F3" w:rsidRPr="00263B04" w:rsidRDefault="00E024F3" w:rsidP="005F7023">
      <w:pPr>
        <w:spacing w:after="0"/>
        <w:ind w:left="0" w:right="0" w:firstLine="0"/>
      </w:pPr>
      <w:r w:rsidRPr="00263B04">
        <w:rPr>
          <w:b/>
          <w:bCs/>
        </w:rPr>
        <w:t>P/2025/0644/AGRPA</w:t>
      </w:r>
      <w:r w:rsidRPr="00263B04">
        <w:t xml:space="preserve"> Billinge And Seneley Green Ward </w:t>
      </w:r>
    </w:p>
    <w:p w14:paraId="653213C1" w14:textId="77777777" w:rsidR="00E024F3" w:rsidRPr="00263B04" w:rsidRDefault="00E024F3" w:rsidP="005F7023">
      <w:pPr>
        <w:spacing w:after="0"/>
        <w:ind w:left="0" w:right="0" w:firstLine="0"/>
      </w:pPr>
      <w:r w:rsidRPr="00263B04">
        <w:t xml:space="preserve">The Farm Otters Swift Farm Prior approval for agricultural building. </w:t>
      </w:r>
    </w:p>
    <w:p w14:paraId="0FC6BD16" w14:textId="15640EF2" w:rsidR="00E024F3" w:rsidRPr="00263B04" w:rsidRDefault="00E024F3" w:rsidP="005F7023">
      <w:pPr>
        <w:spacing w:after="0"/>
        <w:ind w:left="0" w:right="0" w:firstLine="0"/>
      </w:pPr>
      <w:r w:rsidRPr="00263B04">
        <w:t>Carr Mill Road Billinge St Helens WN5 7TZ</w:t>
      </w:r>
    </w:p>
    <w:p w14:paraId="45EE1E92" w14:textId="73CA52F6" w:rsidR="00E024F3" w:rsidRPr="00263B04" w:rsidRDefault="00E024F3" w:rsidP="005F7023">
      <w:pPr>
        <w:spacing w:after="0"/>
        <w:ind w:left="0" w:right="0" w:firstLine="0"/>
      </w:pPr>
      <w:r w:rsidRPr="00263B04">
        <w:t xml:space="preserve">Ms Julie Hine T:01744 673273 E: juliehine@sthelens.gov.uk </w:t>
      </w:r>
    </w:p>
    <w:p w14:paraId="35AE9BF6" w14:textId="77777777" w:rsidR="00E024F3" w:rsidRPr="00263B04" w:rsidRDefault="00E024F3" w:rsidP="005F7023">
      <w:pPr>
        <w:spacing w:after="0"/>
        <w:ind w:left="0" w:right="0" w:firstLine="0"/>
      </w:pPr>
    </w:p>
    <w:p w14:paraId="7F7A691A" w14:textId="0AC94991" w:rsidR="00574085" w:rsidRPr="00263B04" w:rsidRDefault="006B55F3" w:rsidP="003C6BFF">
      <w:pPr>
        <w:pStyle w:val="NormalWeb"/>
        <w:ind w:left="10"/>
        <w:rPr>
          <w:rFonts w:ascii="Calibri" w:eastAsia="Times New Roman" w:hAnsi="Calibri" w:cs="Calibri"/>
          <w:b/>
          <w:bCs/>
          <w:lang w:bidi="en-US"/>
        </w:rPr>
      </w:pPr>
      <w:r w:rsidRPr="00263B04">
        <w:rPr>
          <w:rFonts w:ascii="Calibri" w:eastAsia="Times New Roman" w:hAnsi="Calibri" w:cs="Calibri"/>
          <w:b/>
          <w:bCs/>
          <w:color w:val="auto"/>
          <w:kern w:val="0"/>
          <w:u w:val="single"/>
          <w14:ligatures w14:val="none"/>
        </w:rPr>
        <w:t xml:space="preserve">8. </w:t>
      </w:r>
      <w:r w:rsidR="007524CC" w:rsidRPr="00263B04">
        <w:rPr>
          <w:rFonts w:ascii="Calibri" w:eastAsia="Times New Roman" w:hAnsi="Calibri" w:cs="Calibri"/>
          <w:b/>
          <w:bCs/>
          <w:color w:val="auto"/>
          <w:kern w:val="0"/>
          <w:u w:val="single"/>
          <w14:ligatures w14:val="none"/>
        </w:rPr>
        <w:t>Precept</w:t>
      </w:r>
    </w:p>
    <w:p w14:paraId="19AC7DA9" w14:textId="081BC12E" w:rsidR="00065BA2" w:rsidRPr="00263B04" w:rsidRDefault="00065BA2" w:rsidP="001F3975">
      <w:pPr>
        <w:spacing w:after="0"/>
        <w:ind w:left="0" w:right="0" w:firstLine="0"/>
      </w:pPr>
      <w:r w:rsidRPr="00263B04">
        <w:rPr>
          <w:b/>
          <w:bCs/>
        </w:rPr>
        <w:t>To consider</w:t>
      </w:r>
      <w:r w:rsidRPr="00263B04">
        <w:t xml:space="preserve"> and </w:t>
      </w:r>
      <w:r w:rsidRPr="00263B04">
        <w:rPr>
          <w:b/>
          <w:bCs/>
        </w:rPr>
        <w:t>approve</w:t>
      </w:r>
      <w:r w:rsidRPr="00263B04">
        <w:t xml:space="preserve"> the precept for the financial year </w:t>
      </w:r>
      <w:r w:rsidRPr="00263B04">
        <w:rPr>
          <w:rStyle w:val="Emphasis"/>
        </w:rPr>
        <w:t>2026/27</w:t>
      </w:r>
      <w:r w:rsidRPr="00263B04">
        <w:t xml:space="preserve"> as recommended by the Estimates Committee</w:t>
      </w:r>
      <w:r w:rsidR="00B73238">
        <w:t>.</w:t>
      </w:r>
    </w:p>
    <w:p w14:paraId="4F1AF331" w14:textId="77777777" w:rsidR="00065BA2" w:rsidRPr="00263B04" w:rsidRDefault="00065BA2" w:rsidP="001F3975">
      <w:pPr>
        <w:spacing w:after="0"/>
        <w:ind w:left="0" w:right="0" w:firstLine="0"/>
        <w:rPr>
          <w:b/>
          <w:bCs/>
          <w:color w:val="auto"/>
        </w:rPr>
      </w:pPr>
    </w:p>
    <w:p w14:paraId="22CEFED9" w14:textId="4CA965A0" w:rsidR="004D6195" w:rsidRPr="00263B04" w:rsidRDefault="00FD3481" w:rsidP="001F3975">
      <w:pPr>
        <w:spacing w:after="0"/>
        <w:ind w:left="0" w:right="0" w:firstLine="0"/>
        <w:rPr>
          <w:b/>
          <w:bCs/>
          <w:color w:val="auto"/>
          <w:u w:val="single"/>
        </w:rPr>
      </w:pPr>
      <w:r w:rsidRPr="00263B04">
        <w:rPr>
          <w:b/>
          <w:bCs/>
          <w:color w:val="auto"/>
        </w:rPr>
        <w:t>9</w:t>
      </w:r>
      <w:r w:rsidR="004C56FB" w:rsidRPr="00263B04">
        <w:rPr>
          <w:b/>
          <w:bCs/>
          <w:color w:val="auto"/>
        </w:rPr>
        <w:t xml:space="preserve">. </w:t>
      </w:r>
      <w:r w:rsidR="001F3975" w:rsidRPr="00263B04">
        <w:rPr>
          <w:b/>
          <w:bCs/>
          <w:color w:val="auto"/>
          <w:u w:val="single"/>
        </w:rPr>
        <w:t xml:space="preserve">Finance &amp; Governance </w:t>
      </w:r>
    </w:p>
    <w:p w14:paraId="4AB42F8A" w14:textId="7DEDB780" w:rsidR="00452E1C" w:rsidRPr="00263B04" w:rsidRDefault="00FD3481" w:rsidP="00263B04">
      <w:pPr>
        <w:spacing w:after="0"/>
        <w:ind w:left="0" w:right="0" w:firstLine="0"/>
        <w:rPr>
          <w:b/>
          <w:bCs/>
          <w:color w:val="auto"/>
        </w:rPr>
      </w:pPr>
      <w:r w:rsidRPr="00263B04">
        <w:rPr>
          <w:b/>
          <w:bCs/>
          <w:color w:val="auto"/>
        </w:rPr>
        <w:t>9</w:t>
      </w:r>
      <w:r w:rsidR="00452E1C" w:rsidRPr="00263B04">
        <w:rPr>
          <w:b/>
          <w:bCs/>
          <w:color w:val="auto"/>
        </w:rPr>
        <w:t>.</w:t>
      </w:r>
      <w:r w:rsidR="00B246C2" w:rsidRPr="00263B04">
        <w:rPr>
          <w:b/>
          <w:bCs/>
          <w:color w:val="auto"/>
        </w:rPr>
        <w:t>1</w:t>
      </w:r>
      <w:r w:rsidR="00452E1C" w:rsidRPr="00263B04">
        <w:rPr>
          <w:b/>
          <w:bCs/>
          <w:color w:val="auto"/>
        </w:rPr>
        <w:t xml:space="preserve"> To approve</w:t>
      </w:r>
      <w:r w:rsidR="00452E1C" w:rsidRPr="00263B04">
        <w:rPr>
          <w:color w:val="auto"/>
        </w:rPr>
        <w:t xml:space="preserve"> the Payment Schedule </w:t>
      </w:r>
      <w:r w:rsidR="006A72DA" w:rsidRPr="00263B04">
        <w:rPr>
          <w:color w:val="auto"/>
        </w:rPr>
        <w:t>Nov</w:t>
      </w:r>
      <w:r w:rsidR="00452E1C" w:rsidRPr="00263B04">
        <w:rPr>
          <w:color w:val="auto"/>
        </w:rPr>
        <w:t xml:space="preserve"> 2025</w:t>
      </w:r>
      <w:r w:rsidRPr="00263B04">
        <w:rPr>
          <w:color w:val="auto"/>
        </w:rPr>
        <w:t>.</w:t>
      </w:r>
    </w:p>
    <w:p w14:paraId="7D90A6CF" w14:textId="3CCA9E05" w:rsidR="00452E1C" w:rsidRPr="00263B04" w:rsidRDefault="00FD3481" w:rsidP="00263B04">
      <w:pPr>
        <w:spacing w:after="0"/>
        <w:ind w:left="0" w:right="0" w:firstLine="0"/>
        <w:rPr>
          <w:b/>
          <w:bCs/>
          <w:color w:val="auto"/>
        </w:rPr>
      </w:pPr>
      <w:r w:rsidRPr="00263B04">
        <w:rPr>
          <w:b/>
          <w:bCs/>
          <w:color w:val="auto"/>
        </w:rPr>
        <w:t>9</w:t>
      </w:r>
      <w:r w:rsidR="00452E1C" w:rsidRPr="00263B04">
        <w:rPr>
          <w:b/>
          <w:bCs/>
          <w:color w:val="auto"/>
        </w:rPr>
        <w:t>.</w:t>
      </w:r>
      <w:r w:rsidR="00B246C2" w:rsidRPr="00263B04">
        <w:rPr>
          <w:b/>
          <w:bCs/>
          <w:color w:val="auto"/>
        </w:rPr>
        <w:t>2</w:t>
      </w:r>
      <w:r w:rsidR="00452E1C" w:rsidRPr="00263B04">
        <w:rPr>
          <w:b/>
          <w:bCs/>
          <w:color w:val="auto"/>
        </w:rPr>
        <w:t xml:space="preserve"> To approve </w:t>
      </w:r>
      <w:r w:rsidR="00452E1C" w:rsidRPr="00263B04">
        <w:rPr>
          <w:color w:val="auto"/>
        </w:rPr>
        <w:t xml:space="preserve">the bank reconciliations for </w:t>
      </w:r>
      <w:r w:rsidR="006A72DA" w:rsidRPr="00263B04">
        <w:rPr>
          <w:color w:val="auto"/>
        </w:rPr>
        <w:t>Nov</w:t>
      </w:r>
      <w:r w:rsidR="00452E1C" w:rsidRPr="00263B04">
        <w:rPr>
          <w:b/>
          <w:bCs/>
          <w:color w:val="auto"/>
        </w:rPr>
        <w:t xml:space="preserve"> </w:t>
      </w:r>
      <w:r w:rsidR="00452E1C" w:rsidRPr="00263B04">
        <w:rPr>
          <w:color w:val="auto"/>
        </w:rPr>
        <w:t>2025</w:t>
      </w:r>
      <w:r w:rsidRPr="00263B04">
        <w:rPr>
          <w:color w:val="auto"/>
        </w:rPr>
        <w:t>.</w:t>
      </w:r>
    </w:p>
    <w:p w14:paraId="315C3FB2" w14:textId="3BC7C591" w:rsidR="00452E1C" w:rsidRPr="00263B04" w:rsidRDefault="00FD3481" w:rsidP="00263B04">
      <w:pPr>
        <w:spacing w:after="0"/>
        <w:ind w:left="0" w:right="0" w:firstLine="0"/>
        <w:rPr>
          <w:b/>
          <w:bCs/>
          <w:color w:val="auto"/>
        </w:rPr>
      </w:pPr>
      <w:r w:rsidRPr="00263B04">
        <w:rPr>
          <w:b/>
          <w:bCs/>
          <w:color w:val="auto"/>
        </w:rPr>
        <w:t>9</w:t>
      </w:r>
      <w:r w:rsidR="00452E1C" w:rsidRPr="00263B04">
        <w:rPr>
          <w:b/>
          <w:bCs/>
          <w:color w:val="auto"/>
        </w:rPr>
        <w:t>.</w:t>
      </w:r>
      <w:r w:rsidR="00B246C2" w:rsidRPr="00263B04">
        <w:rPr>
          <w:b/>
          <w:bCs/>
          <w:color w:val="auto"/>
        </w:rPr>
        <w:t>3</w:t>
      </w:r>
      <w:r w:rsidR="00452E1C" w:rsidRPr="00263B04">
        <w:rPr>
          <w:b/>
          <w:bCs/>
          <w:color w:val="auto"/>
        </w:rPr>
        <w:t xml:space="preserve"> To approve and authorise </w:t>
      </w:r>
      <w:r w:rsidR="00452E1C" w:rsidRPr="00263B04">
        <w:rPr>
          <w:color w:val="auto"/>
        </w:rPr>
        <w:t xml:space="preserve">the payment schedule for </w:t>
      </w:r>
      <w:r w:rsidR="006A72DA" w:rsidRPr="00263B04">
        <w:rPr>
          <w:color w:val="auto"/>
        </w:rPr>
        <w:t xml:space="preserve">Dec </w:t>
      </w:r>
      <w:r w:rsidR="00452E1C" w:rsidRPr="00263B04">
        <w:rPr>
          <w:color w:val="auto"/>
        </w:rPr>
        <w:t>2025</w:t>
      </w:r>
      <w:r w:rsidRPr="00263B04">
        <w:rPr>
          <w:color w:val="auto"/>
        </w:rPr>
        <w:t>.</w:t>
      </w:r>
    </w:p>
    <w:p w14:paraId="33674A80" w14:textId="63B29F7E" w:rsidR="00452E1C" w:rsidRPr="00263B04" w:rsidRDefault="00FD3481" w:rsidP="004B05BC">
      <w:pPr>
        <w:spacing w:after="0"/>
        <w:ind w:left="10" w:right="0" w:firstLine="0"/>
        <w:rPr>
          <w:color w:val="auto"/>
        </w:rPr>
      </w:pPr>
      <w:r w:rsidRPr="00263B04">
        <w:rPr>
          <w:b/>
          <w:bCs/>
          <w:color w:val="auto"/>
        </w:rPr>
        <w:t>9</w:t>
      </w:r>
      <w:r w:rsidR="00452E1C" w:rsidRPr="00263B04">
        <w:rPr>
          <w:b/>
          <w:bCs/>
          <w:color w:val="auto"/>
        </w:rPr>
        <w:t>.</w:t>
      </w:r>
      <w:r w:rsidR="00B246C2" w:rsidRPr="00263B04">
        <w:rPr>
          <w:b/>
          <w:bCs/>
          <w:color w:val="auto"/>
        </w:rPr>
        <w:t>4</w:t>
      </w:r>
      <w:r w:rsidR="00452E1C" w:rsidRPr="00263B04">
        <w:rPr>
          <w:b/>
          <w:bCs/>
          <w:color w:val="auto"/>
        </w:rPr>
        <w:t xml:space="preserve"> To note </w:t>
      </w:r>
      <w:r w:rsidR="00452E1C" w:rsidRPr="00263B04">
        <w:rPr>
          <w:color w:val="auto"/>
        </w:rPr>
        <w:t>the publication of items over £100.00 for</w:t>
      </w:r>
      <w:r w:rsidR="00B246C2" w:rsidRPr="00263B04">
        <w:rPr>
          <w:color w:val="auto"/>
        </w:rPr>
        <w:t xml:space="preserve"> </w:t>
      </w:r>
      <w:r w:rsidR="006A72DA" w:rsidRPr="00263B04">
        <w:rPr>
          <w:color w:val="auto"/>
        </w:rPr>
        <w:t>Nov</w:t>
      </w:r>
      <w:r w:rsidR="007B53C8" w:rsidRPr="00263B04">
        <w:rPr>
          <w:color w:val="auto"/>
        </w:rPr>
        <w:t xml:space="preserve"> </w:t>
      </w:r>
      <w:r w:rsidR="00452E1C" w:rsidRPr="00263B04">
        <w:rPr>
          <w:color w:val="auto"/>
        </w:rPr>
        <w:t>25 on the parish council website</w:t>
      </w:r>
      <w:r w:rsidRPr="00263B04">
        <w:rPr>
          <w:color w:val="auto"/>
        </w:rPr>
        <w:t>.</w:t>
      </w:r>
    </w:p>
    <w:p w14:paraId="4DF84751" w14:textId="77777777" w:rsidR="004D438B" w:rsidRPr="00263B04" w:rsidRDefault="004D438B" w:rsidP="00C330E2">
      <w:pPr>
        <w:spacing w:after="0"/>
        <w:ind w:left="0" w:right="0" w:firstLine="0"/>
        <w:rPr>
          <w:b/>
          <w:bCs/>
        </w:rPr>
      </w:pPr>
    </w:p>
    <w:p w14:paraId="78AAD215" w14:textId="77777777" w:rsidR="003A3C42" w:rsidRPr="00263B04" w:rsidRDefault="00C17970" w:rsidP="00263B04">
      <w:pPr>
        <w:pStyle w:val="NormalWeb"/>
        <w:ind w:left="10"/>
        <w:rPr>
          <w:rFonts w:ascii="Calibri" w:eastAsia="Times New Roman" w:hAnsi="Calibri" w:cs="Calibri"/>
          <w:color w:val="auto"/>
          <w:kern w:val="0"/>
          <w14:ligatures w14:val="none"/>
        </w:rPr>
      </w:pPr>
      <w:r w:rsidRPr="00263B04">
        <w:rPr>
          <w:rStyle w:val="Strong"/>
          <w:rFonts w:ascii="Calibri" w:hAnsi="Calibri" w:cs="Calibri"/>
        </w:rPr>
        <w:t xml:space="preserve">10. </w:t>
      </w:r>
      <w:r w:rsidR="00065BA2" w:rsidRPr="00263B04">
        <w:rPr>
          <w:rStyle w:val="Strong"/>
          <w:rFonts w:ascii="Calibri" w:hAnsi="Calibri" w:cs="Calibri"/>
          <w:u w:val="single"/>
        </w:rPr>
        <w:t>Assertation 10 - AGAR</w:t>
      </w:r>
      <w:r w:rsidR="00D02A99" w:rsidRPr="00263B04">
        <w:rPr>
          <w:rFonts w:ascii="Calibri" w:eastAsia="Times New Roman" w:hAnsi="Calibri" w:cs="Calibri"/>
          <w:color w:val="auto"/>
          <w:kern w:val="0"/>
          <w14:ligatures w14:val="none"/>
        </w:rPr>
        <w:br/>
      </w:r>
      <w:r w:rsidR="003A3C42" w:rsidRPr="00263B04">
        <w:rPr>
          <w:rFonts w:ascii="Calibri" w:eastAsia="Times New Roman" w:hAnsi="Calibri" w:cs="Calibri"/>
          <w:color w:val="auto"/>
          <w:kern w:val="0"/>
          <w14:ligatures w14:val="none"/>
        </w:rPr>
        <w:t xml:space="preserve">To note that </w:t>
      </w:r>
      <w:r w:rsidR="003A3C42" w:rsidRPr="00263B04">
        <w:rPr>
          <w:rFonts w:ascii="Calibri" w:eastAsia="Times New Roman" w:hAnsi="Calibri" w:cs="Calibri"/>
          <w:b/>
          <w:bCs/>
          <w:color w:val="auto"/>
          <w:kern w:val="0"/>
          <w14:ligatures w14:val="none"/>
        </w:rPr>
        <w:t>Assertion 10</w:t>
      </w:r>
      <w:r w:rsidR="003A3C42" w:rsidRPr="00263B04">
        <w:rPr>
          <w:rFonts w:ascii="Calibri" w:eastAsia="Times New Roman" w:hAnsi="Calibri" w:cs="Calibri"/>
          <w:color w:val="auto"/>
          <w:kern w:val="0"/>
          <w14:ligatures w14:val="none"/>
        </w:rPr>
        <w:t xml:space="preserve"> is a new requirement introduced within the </w:t>
      </w:r>
      <w:r w:rsidR="003A3C42" w:rsidRPr="00263B04">
        <w:rPr>
          <w:rFonts w:ascii="Calibri" w:eastAsia="Times New Roman" w:hAnsi="Calibri" w:cs="Calibri"/>
          <w:b/>
          <w:bCs/>
          <w:color w:val="auto"/>
          <w:kern w:val="0"/>
          <w14:ligatures w14:val="none"/>
        </w:rPr>
        <w:t>2025/26 Annual Governance and Accountability Return (AGAR)</w:t>
      </w:r>
      <w:r w:rsidR="003A3C42" w:rsidRPr="00263B04">
        <w:rPr>
          <w:rFonts w:ascii="Calibri" w:eastAsia="Times New Roman" w:hAnsi="Calibri" w:cs="Calibri"/>
          <w:color w:val="auto"/>
          <w:kern w:val="0"/>
          <w14:ligatures w14:val="none"/>
        </w:rPr>
        <w:t xml:space="preserve">. This assertion requires councils to demonstrate </w:t>
      </w:r>
      <w:r w:rsidR="003A3C42" w:rsidRPr="00263B04">
        <w:rPr>
          <w:rFonts w:ascii="Calibri" w:eastAsia="Times New Roman" w:hAnsi="Calibri" w:cs="Calibri"/>
          <w:i/>
          <w:iCs/>
          <w:color w:val="auto"/>
          <w:kern w:val="0"/>
          <w14:ligatures w14:val="none"/>
        </w:rPr>
        <w:t>practical and evidenced compliance</w:t>
      </w:r>
      <w:r w:rsidR="003A3C42" w:rsidRPr="00263B04">
        <w:rPr>
          <w:rFonts w:ascii="Calibri" w:eastAsia="Times New Roman" w:hAnsi="Calibri" w:cs="Calibri"/>
          <w:color w:val="auto"/>
          <w:kern w:val="0"/>
          <w14:ligatures w14:val="none"/>
        </w:rPr>
        <w:t xml:space="preserve"> with UK GDPR, data protection legislation, and recognised digital governance standards.</w:t>
      </w:r>
    </w:p>
    <w:p w14:paraId="4C4A5FB9" w14:textId="128DA7E2" w:rsidR="003A3C42" w:rsidRPr="00263B04" w:rsidRDefault="003A3C42" w:rsidP="00263B04">
      <w:pPr>
        <w:spacing w:before="100" w:beforeAutospacing="1" w:after="100" w:afterAutospacing="1" w:line="240" w:lineRule="auto"/>
        <w:ind w:left="10" w:right="0" w:firstLine="0"/>
        <w:rPr>
          <w:rFonts w:eastAsia="Times New Roman"/>
          <w:color w:val="auto"/>
          <w:kern w:val="0"/>
          <w14:ligatures w14:val="none"/>
        </w:rPr>
      </w:pPr>
      <w:r w:rsidRPr="00263B04">
        <w:rPr>
          <w:rFonts w:eastAsia="Times New Roman"/>
          <w:color w:val="auto"/>
          <w:kern w:val="0"/>
          <w14:ligatures w14:val="none"/>
        </w:rPr>
        <w:t xml:space="preserve">Assertion 10 becomes mandatory for all AGARs submitted for the financial year </w:t>
      </w:r>
      <w:r w:rsidRPr="00263B04">
        <w:rPr>
          <w:rFonts w:eastAsia="Times New Roman"/>
          <w:b/>
          <w:bCs/>
          <w:color w:val="auto"/>
          <w:kern w:val="0"/>
          <w14:ligatures w14:val="none"/>
        </w:rPr>
        <w:t>commencing 1    April 2025</w:t>
      </w:r>
      <w:r w:rsidRPr="00263B04">
        <w:rPr>
          <w:rFonts w:eastAsia="Times New Roman"/>
          <w:color w:val="auto"/>
          <w:kern w:val="0"/>
          <w14:ligatures w14:val="none"/>
        </w:rPr>
        <w:t>. As part of this requirement, councils must be able to show that appropriate systems, controls and policies are in place. This includes, but is not limited to:</w:t>
      </w:r>
    </w:p>
    <w:p w14:paraId="5C470BDB" w14:textId="77777777" w:rsidR="003A3C42" w:rsidRPr="00263B04" w:rsidRDefault="003A3C42" w:rsidP="003A3C42">
      <w:pPr>
        <w:numPr>
          <w:ilvl w:val="0"/>
          <w:numId w:val="57"/>
        </w:numPr>
        <w:spacing w:before="100" w:beforeAutospacing="1" w:after="100" w:afterAutospacing="1" w:line="240" w:lineRule="auto"/>
        <w:ind w:right="0"/>
        <w:rPr>
          <w:rFonts w:eastAsia="Times New Roman"/>
          <w:color w:val="auto"/>
          <w:kern w:val="0"/>
          <w14:ligatures w14:val="none"/>
        </w:rPr>
      </w:pPr>
      <w:r w:rsidRPr="00263B04">
        <w:rPr>
          <w:rFonts w:eastAsia="Times New Roman"/>
          <w:color w:val="auto"/>
          <w:kern w:val="0"/>
          <w14:ligatures w14:val="none"/>
        </w:rPr>
        <w:t xml:space="preserve">The use of </w:t>
      </w:r>
      <w:r w:rsidRPr="00263B04">
        <w:rPr>
          <w:rFonts w:eastAsia="Times New Roman"/>
          <w:b/>
          <w:bCs/>
          <w:color w:val="auto"/>
          <w:kern w:val="0"/>
          <w14:ligatures w14:val="none"/>
        </w:rPr>
        <w:t>council-owned email domains</w:t>
      </w:r>
      <w:r w:rsidRPr="00263B04">
        <w:rPr>
          <w:rFonts w:eastAsia="Times New Roman"/>
          <w:color w:val="auto"/>
          <w:kern w:val="0"/>
          <w14:ligatures w14:val="none"/>
        </w:rPr>
        <w:t xml:space="preserve"> for official business (e.g., no Gmail, Hotmail or other personal accounts).</w:t>
      </w:r>
    </w:p>
    <w:p w14:paraId="2C9EAD9F" w14:textId="77777777" w:rsidR="003A3C42" w:rsidRPr="00263B04" w:rsidRDefault="003A3C42" w:rsidP="003A3C42">
      <w:pPr>
        <w:numPr>
          <w:ilvl w:val="0"/>
          <w:numId w:val="57"/>
        </w:numPr>
        <w:spacing w:before="100" w:beforeAutospacing="1" w:after="100" w:afterAutospacing="1" w:line="240" w:lineRule="auto"/>
        <w:ind w:right="0"/>
        <w:rPr>
          <w:rFonts w:eastAsia="Times New Roman"/>
          <w:color w:val="auto"/>
          <w:kern w:val="0"/>
          <w14:ligatures w14:val="none"/>
        </w:rPr>
      </w:pPr>
      <w:r w:rsidRPr="00263B04">
        <w:rPr>
          <w:rFonts w:eastAsia="Times New Roman"/>
          <w:color w:val="auto"/>
          <w:kern w:val="0"/>
          <w14:ligatures w14:val="none"/>
        </w:rPr>
        <w:t xml:space="preserve">The maintenance of an </w:t>
      </w:r>
      <w:r w:rsidRPr="00263B04">
        <w:rPr>
          <w:rFonts w:eastAsia="Times New Roman"/>
          <w:b/>
          <w:bCs/>
          <w:color w:val="auto"/>
          <w:kern w:val="0"/>
          <w14:ligatures w14:val="none"/>
        </w:rPr>
        <w:t>accessible council website</w:t>
      </w:r>
      <w:r w:rsidRPr="00263B04">
        <w:rPr>
          <w:rFonts w:eastAsia="Times New Roman"/>
          <w:color w:val="auto"/>
          <w:kern w:val="0"/>
          <w14:ligatures w14:val="none"/>
        </w:rPr>
        <w:t xml:space="preserve"> compliant with </w:t>
      </w:r>
      <w:r w:rsidRPr="00263B04">
        <w:rPr>
          <w:rFonts w:eastAsia="Times New Roman"/>
          <w:b/>
          <w:bCs/>
          <w:color w:val="auto"/>
          <w:kern w:val="0"/>
          <w14:ligatures w14:val="none"/>
        </w:rPr>
        <w:t>WCAG 2.2 AA</w:t>
      </w:r>
      <w:r w:rsidRPr="00263B04">
        <w:rPr>
          <w:rFonts w:eastAsia="Times New Roman"/>
          <w:color w:val="auto"/>
          <w:kern w:val="0"/>
          <w14:ligatures w14:val="none"/>
        </w:rPr>
        <w:t xml:space="preserve"> standards.</w:t>
      </w:r>
    </w:p>
    <w:p w14:paraId="5E77772A" w14:textId="77777777" w:rsidR="003A3C42" w:rsidRPr="00263B04" w:rsidRDefault="003A3C42" w:rsidP="003A3C42">
      <w:pPr>
        <w:numPr>
          <w:ilvl w:val="0"/>
          <w:numId w:val="57"/>
        </w:numPr>
        <w:spacing w:before="100" w:beforeAutospacing="1" w:after="100" w:afterAutospacing="1" w:line="240" w:lineRule="auto"/>
        <w:ind w:right="0"/>
        <w:rPr>
          <w:rFonts w:eastAsia="Times New Roman"/>
          <w:color w:val="auto"/>
          <w:kern w:val="0"/>
          <w14:ligatures w14:val="none"/>
        </w:rPr>
      </w:pPr>
      <w:r w:rsidRPr="00263B04">
        <w:rPr>
          <w:rFonts w:eastAsia="Times New Roman"/>
          <w:color w:val="auto"/>
          <w:kern w:val="0"/>
          <w14:ligatures w14:val="none"/>
        </w:rPr>
        <w:t xml:space="preserve">The adoption and regular review of a </w:t>
      </w:r>
      <w:r w:rsidRPr="00263B04">
        <w:rPr>
          <w:rFonts w:eastAsia="Times New Roman"/>
          <w:b/>
          <w:bCs/>
          <w:color w:val="auto"/>
          <w:kern w:val="0"/>
          <w14:ligatures w14:val="none"/>
        </w:rPr>
        <w:t>written IT, digital governance and data protection policy</w:t>
      </w:r>
      <w:r w:rsidRPr="00263B04">
        <w:rPr>
          <w:rFonts w:eastAsia="Times New Roman"/>
          <w:color w:val="auto"/>
          <w:kern w:val="0"/>
          <w14:ligatures w14:val="none"/>
        </w:rPr>
        <w:t>.</w:t>
      </w:r>
    </w:p>
    <w:p w14:paraId="28236E43" w14:textId="77777777" w:rsidR="003A3C42" w:rsidRPr="00263B04" w:rsidRDefault="003A3C42" w:rsidP="003A3C42">
      <w:pPr>
        <w:numPr>
          <w:ilvl w:val="0"/>
          <w:numId w:val="57"/>
        </w:numPr>
        <w:spacing w:before="100" w:beforeAutospacing="1" w:after="100" w:afterAutospacing="1" w:line="240" w:lineRule="auto"/>
        <w:ind w:right="0"/>
        <w:rPr>
          <w:rFonts w:eastAsia="Times New Roman"/>
          <w:color w:val="auto"/>
          <w:kern w:val="0"/>
          <w14:ligatures w14:val="none"/>
        </w:rPr>
      </w:pPr>
      <w:r w:rsidRPr="00263B04">
        <w:rPr>
          <w:rFonts w:eastAsia="Times New Roman"/>
          <w:color w:val="auto"/>
          <w:kern w:val="0"/>
          <w14:ligatures w14:val="none"/>
        </w:rPr>
        <w:lastRenderedPageBreak/>
        <w:t xml:space="preserve">Demonstrable compliance with </w:t>
      </w:r>
      <w:r w:rsidRPr="00263B04">
        <w:rPr>
          <w:rFonts w:eastAsia="Times New Roman"/>
          <w:b/>
          <w:bCs/>
          <w:color w:val="auto"/>
          <w:kern w:val="0"/>
          <w14:ligatures w14:val="none"/>
        </w:rPr>
        <w:t>UK GDPR</w:t>
      </w:r>
      <w:r w:rsidRPr="00263B04">
        <w:rPr>
          <w:rFonts w:eastAsia="Times New Roman"/>
          <w:color w:val="auto"/>
          <w:kern w:val="0"/>
          <w14:ligatures w14:val="none"/>
        </w:rPr>
        <w:t xml:space="preserve"> and the </w:t>
      </w:r>
      <w:r w:rsidRPr="00263B04">
        <w:rPr>
          <w:rFonts w:eastAsia="Times New Roman"/>
          <w:b/>
          <w:bCs/>
          <w:color w:val="auto"/>
          <w:kern w:val="0"/>
          <w14:ligatures w14:val="none"/>
        </w:rPr>
        <w:t>Data Protection Act 2018</w:t>
      </w:r>
      <w:r w:rsidRPr="00263B04">
        <w:rPr>
          <w:rFonts w:eastAsia="Times New Roman"/>
          <w:color w:val="auto"/>
          <w:kern w:val="0"/>
          <w14:ligatures w14:val="none"/>
        </w:rPr>
        <w:t>, including appropriate data handling, storage, security, and retention procedures.</w:t>
      </w:r>
    </w:p>
    <w:p w14:paraId="7249B84F" w14:textId="77777777" w:rsidR="003A3C42" w:rsidRPr="00263B04" w:rsidRDefault="003A3C42" w:rsidP="00263B04">
      <w:pPr>
        <w:spacing w:before="100" w:beforeAutospacing="1" w:after="100" w:afterAutospacing="1" w:line="240" w:lineRule="auto"/>
        <w:ind w:left="0" w:right="0" w:firstLine="0"/>
        <w:rPr>
          <w:rFonts w:eastAsia="Times New Roman"/>
          <w:color w:val="auto"/>
          <w:kern w:val="0"/>
          <w14:ligatures w14:val="none"/>
        </w:rPr>
      </w:pPr>
      <w:r w:rsidRPr="00263B04">
        <w:rPr>
          <w:rFonts w:eastAsia="Times New Roman"/>
          <w:color w:val="auto"/>
          <w:kern w:val="0"/>
          <w14:ligatures w14:val="none"/>
        </w:rPr>
        <w:t xml:space="preserve">While the legal duties under GDPR and data protection law already apply, </w:t>
      </w:r>
      <w:r w:rsidRPr="00263B04">
        <w:rPr>
          <w:rFonts w:eastAsia="Times New Roman"/>
          <w:b/>
          <w:bCs/>
          <w:color w:val="auto"/>
          <w:kern w:val="0"/>
          <w14:ligatures w14:val="none"/>
        </w:rPr>
        <w:t>Assertion 10 elevates these obligations into a formal governance statement</w:t>
      </w:r>
      <w:r w:rsidRPr="00263B04">
        <w:rPr>
          <w:rFonts w:eastAsia="Times New Roman"/>
          <w:color w:val="auto"/>
          <w:kern w:val="0"/>
          <w14:ligatures w14:val="none"/>
        </w:rPr>
        <w:t>. Failure to comply may result in concerns being raised through the internal or external audit process and may attract public scrutiny.</w:t>
      </w:r>
    </w:p>
    <w:p w14:paraId="14EECE49" w14:textId="31A2BE08" w:rsidR="00D02A99" w:rsidRPr="00263B04" w:rsidRDefault="003A3C42" w:rsidP="00263B04">
      <w:pPr>
        <w:spacing w:before="100" w:beforeAutospacing="1" w:after="100" w:afterAutospacing="1" w:line="240" w:lineRule="auto"/>
        <w:ind w:left="0" w:right="0" w:firstLine="0"/>
        <w:rPr>
          <w:rFonts w:eastAsia="Times New Roman"/>
          <w:color w:val="auto"/>
          <w:kern w:val="0"/>
          <w14:ligatures w14:val="none"/>
        </w:rPr>
      </w:pPr>
      <w:r w:rsidRPr="00263B04">
        <w:rPr>
          <w:rFonts w:eastAsia="Times New Roman"/>
          <w:color w:val="auto"/>
          <w:kern w:val="0"/>
          <w14:ligatures w14:val="none"/>
        </w:rPr>
        <w:t xml:space="preserve">This policy sets out how </w:t>
      </w:r>
      <w:r w:rsidRPr="00263B04">
        <w:rPr>
          <w:rFonts w:eastAsia="Times New Roman"/>
          <w:b/>
          <w:bCs/>
          <w:color w:val="auto"/>
          <w:kern w:val="0"/>
          <w14:ligatures w14:val="none"/>
        </w:rPr>
        <w:t>Billinge Chapel End Parish Council</w:t>
      </w:r>
      <w:r w:rsidRPr="00263B04">
        <w:rPr>
          <w:rFonts w:eastAsia="Times New Roman"/>
          <w:color w:val="auto"/>
          <w:kern w:val="0"/>
          <w14:ligatures w14:val="none"/>
        </w:rPr>
        <w:t xml:space="preserve"> manages its IT systems, digital communications, and personal data to meet statutory requirements under UK GDPR and the Data Protection Act 2018, and to ensure full compliance with the standards required under </w:t>
      </w:r>
      <w:r w:rsidRPr="00263B04">
        <w:rPr>
          <w:rFonts w:eastAsia="Times New Roman"/>
          <w:b/>
          <w:bCs/>
          <w:color w:val="auto"/>
          <w:kern w:val="0"/>
          <w14:ligatures w14:val="none"/>
        </w:rPr>
        <w:t>Assertion 10 of the 2025–26 AGAR</w:t>
      </w:r>
      <w:r w:rsidRPr="00263B04">
        <w:rPr>
          <w:rFonts w:eastAsia="Times New Roman"/>
          <w:color w:val="auto"/>
          <w:kern w:val="0"/>
          <w14:ligatures w14:val="none"/>
        </w:rPr>
        <w:t>, as detailed in the SAPPP Practitioners’ Guide 2025.</w:t>
      </w:r>
    </w:p>
    <w:p w14:paraId="2A741A20" w14:textId="2AAC2E42" w:rsidR="00263B04" w:rsidRPr="00263B04" w:rsidRDefault="00263B04" w:rsidP="00263B04">
      <w:pPr>
        <w:spacing w:after="0" w:line="240" w:lineRule="auto"/>
        <w:ind w:left="0" w:right="0" w:firstLine="0"/>
        <w:rPr>
          <w:b/>
          <w:bCs/>
          <w:u w:val="single"/>
        </w:rPr>
      </w:pPr>
      <w:r w:rsidRPr="00263B04">
        <w:rPr>
          <w:b/>
          <w:bCs/>
        </w:rPr>
        <w:t xml:space="preserve">11. </w:t>
      </w:r>
      <w:r w:rsidRPr="00263B04">
        <w:rPr>
          <w:b/>
          <w:bCs/>
          <w:u w:val="single"/>
        </w:rPr>
        <w:t>New Policies</w:t>
      </w:r>
    </w:p>
    <w:p w14:paraId="0E6C1EF0" w14:textId="07217AE3" w:rsidR="00263B04" w:rsidRPr="00263B04" w:rsidRDefault="00263B04" w:rsidP="00263B04">
      <w:pPr>
        <w:spacing w:after="0" w:line="240" w:lineRule="auto"/>
        <w:ind w:left="0" w:right="0" w:firstLine="0"/>
        <w:rPr>
          <w:rFonts w:eastAsia="Times New Roman"/>
          <w:color w:val="auto"/>
          <w:kern w:val="0"/>
          <w14:ligatures w14:val="none"/>
        </w:rPr>
      </w:pPr>
      <w:r w:rsidRPr="00263B04">
        <w:rPr>
          <w:rFonts w:eastAsia="Times New Roman"/>
          <w:color w:val="auto"/>
          <w:kern w:val="0"/>
          <w14:ligatures w14:val="none"/>
        </w:rPr>
        <w:t xml:space="preserve">Members are asked to </w:t>
      </w:r>
      <w:r w:rsidRPr="00263B04">
        <w:rPr>
          <w:rFonts w:eastAsia="Times New Roman"/>
          <w:b/>
          <w:bCs/>
          <w:color w:val="auto"/>
          <w:kern w:val="0"/>
          <w14:ligatures w14:val="none"/>
        </w:rPr>
        <w:t>consider</w:t>
      </w:r>
      <w:r w:rsidRPr="00263B04">
        <w:rPr>
          <w:rFonts w:eastAsia="Times New Roman"/>
          <w:color w:val="auto"/>
          <w:kern w:val="0"/>
          <w14:ligatures w14:val="none"/>
        </w:rPr>
        <w:t xml:space="preserve"> and </w:t>
      </w:r>
      <w:r w:rsidRPr="00263B04">
        <w:rPr>
          <w:rFonts w:eastAsia="Times New Roman"/>
          <w:b/>
          <w:bCs/>
          <w:color w:val="auto"/>
          <w:kern w:val="0"/>
          <w14:ligatures w14:val="none"/>
        </w:rPr>
        <w:t>adopt</w:t>
      </w:r>
      <w:r w:rsidRPr="00263B04">
        <w:rPr>
          <w:rFonts w:eastAsia="Times New Roman"/>
          <w:color w:val="auto"/>
          <w:kern w:val="0"/>
          <w14:ligatures w14:val="none"/>
        </w:rPr>
        <w:t xml:space="preserve"> the following new policies:</w:t>
      </w:r>
    </w:p>
    <w:p w14:paraId="64EB8EB7" w14:textId="77777777" w:rsidR="00263B04" w:rsidRPr="00263B04" w:rsidRDefault="00263B04" w:rsidP="00263B04">
      <w:pPr>
        <w:numPr>
          <w:ilvl w:val="0"/>
          <w:numId w:val="58"/>
        </w:numPr>
        <w:spacing w:before="100" w:beforeAutospacing="1" w:after="100" w:afterAutospacing="1" w:line="240" w:lineRule="auto"/>
        <w:ind w:right="0"/>
        <w:rPr>
          <w:rFonts w:eastAsia="Times New Roman"/>
          <w:color w:val="auto"/>
          <w:kern w:val="0"/>
          <w14:ligatures w14:val="none"/>
        </w:rPr>
      </w:pPr>
      <w:r w:rsidRPr="00263B04">
        <w:rPr>
          <w:rFonts w:eastAsia="Times New Roman"/>
          <w:b/>
          <w:bCs/>
          <w:color w:val="auto"/>
          <w:kern w:val="0"/>
          <w14:ligatures w14:val="none"/>
        </w:rPr>
        <w:t>IT and Data Policy</w:t>
      </w:r>
      <w:r w:rsidRPr="00263B04">
        <w:rPr>
          <w:rFonts w:eastAsia="Times New Roman"/>
          <w:color w:val="auto"/>
          <w:kern w:val="0"/>
          <w14:ligatures w14:val="none"/>
        </w:rPr>
        <w:t xml:space="preserve"> – Billinge Chapel End Parish Council</w:t>
      </w:r>
    </w:p>
    <w:p w14:paraId="3BCEDECB" w14:textId="77777777" w:rsidR="00263B04" w:rsidRPr="00263B04" w:rsidRDefault="00263B04" w:rsidP="00263B04">
      <w:pPr>
        <w:numPr>
          <w:ilvl w:val="0"/>
          <w:numId w:val="58"/>
        </w:numPr>
        <w:spacing w:before="100" w:beforeAutospacing="1" w:after="100" w:afterAutospacing="1" w:line="240" w:lineRule="auto"/>
        <w:ind w:right="0"/>
        <w:rPr>
          <w:rFonts w:eastAsia="Times New Roman"/>
          <w:color w:val="auto"/>
          <w:kern w:val="0"/>
          <w14:ligatures w14:val="none"/>
        </w:rPr>
      </w:pPr>
      <w:r w:rsidRPr="00263B04">
        <w:rPr>
          <w:rFonts w:eastAsia="Times New Roman"/>
          <w:b/>
          <w:bCs/>
          <w:color w:val="auto"/>
          <w:kern w:val="0"/>
          <w14:ligatures w14:val="none"/>
        </w:rPr>
        <w:t>Lone Working Policy</w:t>
      </w:r>
      <w:r w:rsidRPr="00263B04">
        <w:rPr>
          <w:rFonts w:eastAsia="Times New Roman"/>
          <w:color w:val="auto"/>
          <w:kern w:val="0"/>
          <w14:ligatures w14:val="none"/>
        </w:rPr>
        <w:t xml:space="preserve"> – Billinge Chapel End Parish Council</w:t>
      </w:r>
    </w:p>
    <w:p w14:paraId="0A45E332" w14:textId="77777777" w:rsidR="00263B04" w:rsidRPr="00263B04" w:rsidRDefault="00263B04" w:rsidP="00263B04">
      <w:pPr>
        <w:numPr>
          <w:ilvl w:val="0"/>
          <w:numId w:val="58"/>
        </w:numPr>
        <w:spacing w:before="100" w:beforeAutospacing="1" w:after="100" w:afterAutospacing="1" w:line="240" w:lineRule="auto"/>
        <w:ind w:right="0"/>
        <w:rPr>
          <w:rFonts w:eastAsia="Times New Roman"/>
          <w:color w:val="auto"/>
          <w:kern w:val="0"/>
          <w14:ligatures w14:val="none"/>
        </w:rPr>
      </w:pPr>
      <w:r w:rsidRPr="00263B04">
        <w:rPr>
          <w:rFonts w:eastAsia="Times New Roman"/>
          <w:b/>
          <w:bCs/>
          <w:color w:val="auto"/>
          <w:kern w:val="0"/>
          <w14:ligatures w14:val="none"/>
        </w:rPr>
        <w:t>Policy on the Use of Public CCTV Applications</w:t>
      </w:r>
      <w:r w:rsidRPr="00263B04">
        <w:rPr>
          <w:rFonts w:eastAsia="Times New Roman"/>
          <w:color w:val="auto"/>
          <w:kern w:val="0"/>
          <w14:ligatures w14:val="none"/>
        </w:rPr>
        <w:t xml:space="preserve"> – Billinge Chapel End Parish Council</w:t>
      </w:r>
    </w:p>
    <w:p w14:paraId="7D38495C" w14:textId="017FA07C" w:rsidR="00263B04" w:rsidRPr="00263B04" w:rsidRDefault="00263B04" w:rsidP="00263B04">
      <w:pPr>
        <w:spacing w:before="100" w:beforeAutospacing="1" w:after="100" w:afterAutospacing="1" w:line="240" w:lineRule="auto"/>
        <w:ind w:left="0" w:right="0" w:firstLine="0"/>
        <w:rPr>
          <w:rFonts w:eastAsia="Times New Roman"/>
          <w:color w:val="auto"/>
          <w:kern w:val="0"/>
          <w14:ligatures w14:val="none"/>
        </w:rPr>
      </w:pPr>
      <w:r w:rsidRPr="00263B04">
        <w:rPr>
          <w:rFonts w:eastAsia="Times New Roman"/>
          <w:b/>
          <w:bCs/>
          <w:color w:val="auto"/>
          <w:kern w:val="0"/>
          <w14:ligatures w14:val="none"/>
        </w:rPr>
        <w:t>Recommendation:</w:t>
      </w:r>
      <w:r w:rsidRPr="00263B04">
        <w:rPr>
          <w:rFonts w:eastAsia="Times New Roman"/>
          <w:color w:val="auto"/>
          <w:kern w:val="0"/>
          <w14:ligatures w14:val="none"/>
        </w:rPr>
        <w:br/>
        <w:t>That the Council reviews and formally adopts the policies listed above.</w:t>
      </w:r>
    </w:p>
    <w:p w14:paraId="709E837A" w14:textId="3EB22380" w:rsidR="00116FD6" w:rsidRPr="00263B04" w:rsidRDefault="00FD3481" w:rsidP="00263B04">
      <w:pPr>
        <w:spacing w:after="0"/>
        <w:ind w:left="0" w:right="0" w:firstLine="0"/>
      </w:pPr>
      <w:r w:rsidRPr="00263B04">
        <w:rPr>
          <w:b/>
          <w:bCs/>
        </w:rPr>
        <w:t>1</w:t>
      </w:r>
      <w:r w:rsidR="00263B04" w:rsidRPr="00263B04">
        <w:rPr>
          <w:b/>
          <w:bCs/>
        </w:rPr>
        <w:t>2</w:t>
      </w:r>
      <w:r w:rsidR="00116FD6" w:rsidRPr="00263B04">
        <w:rPr>
          <w:b/>
          <w:bCs/>
        </w:rPr>
        <w:t xml:space="preserve">. </w:t>
      </w:r>
      <w:r w:rsidR="00116FD6" w:rsidRPr="00263B04">
        <w:rPr>
          <w:b/>
          <w:bCs/>
          <w:u w:val="single"/>
        </w:rPr>
        <w:t>Public Hall Reading Room</w:t>
      </w:r>
      <w:r w:rsidR="00116FD6" w:rsidRPr="00263B04">
        <w:br/>
      </w:r>
      <w:r w:rsidR="00116FD6" w:rsidRPr="00263B04">
        <w:rPr>
          <w:b/>
          <w:bCs/>
        </w:rPr>
        <w:t>To consider</w:t>
      </w:r>
      <w:r w:rsidR="00116FD6" w:rsidRPr="00263B04">
        <w:t xml:space="preserve"> any updates on the Public Hall Reading Room.</w:t>
      </w:r>
      <w:r w:rsidR="00116FD6" w:rsidRPr="00263B04">
        <w:br/>
      </w:r>
    </w:p>
    <w:p w14:paraId="048D6826" w14:textId="722A897B" w:rsidR="006A7FC0" w:rsidRPr="00263B04" w:rsidRDefault="00116FD6" w:rsidP="006A7FC0">
      <w:pPr>
        <w:pStyle w:val="NormalWeb"/>
        <w:ind w:left="10"/>
        <w:rPr>
          <w:rFonts w:ascii="Calibri" w:eastAsia="Times New Roman" w:hAnsi="Calibri" w:cs="Calibri"/>
          <w:b/>
          <w:bCs/>
          <w:color w:val="auto"/>
          <w:kern w:val="0"/>
          <w:u w:val="single"/>
          <w14:ligatures w14:val="none"/>
        </w:rPr>
      </w:pPr>
      <w:r w:rsidRPr="00263B04">
        <w:rPr>
          <w:rFonts w:ascii="Calibri" w:hAnsi="Calibri" w:cs="Calibri"/>
          <w:b/>
          <w:bCs/>
        </w:rPr>
        <w:t>1</w:t>
      </w:r>
      <w:r w:rsidR="00406821" w:rsidRPr="00263B04">
        <w:rPr>
          <w:rFonts w:ascii="Calibri" w:hAnsi="Calibri" w:cs="Calibri"/>
          <w:b/>
          <w:bCs/>
        </w:rPr>
        <w:t>3</w:t>
      </w:r>
      <w:r w:rsidR="006A7FC0" w:rsidRPr="00263B04">
        <w:rPr>
          <w:rFonts w:ascii="Calibri" w:hAnsi="Calibri" w:cs="Calibri"/>
          <w:b/>
          <w:bCs/>
        </w:rPr>
        <w:t xml:space="preserve">. </w:t>
      </w:r>
      <w:r w:rsidR="00406821" w:rsidRPr="00263B04">
        <w:rPr>
          <w:rFonts w:ascii="Calibri" w:hAnsi="Calibri" w:cs="Calibri"/>
          <w:b/>
          <w:bCs/>
          <w:u w:val="single"/>
        </w:rPr>
        <w:t>Christmas Event – Tree Lighting</w:t>
      </w:r>
    </w:p>
    <w:p w14:paraId="230A8FA1" w14:textId="57539EBD" w:rsidR="00452D56" w:rsidRPr="00263B04" w:rsidRDefault="00406821" w:rsidP="004D438B">
      <w:pPr>
        <w:pStyle w:val="NormalWeb"/>
        <w:ind w:left="30"/>
        <w:rPr>
          <w:rFonts w:ascii="Calibri" w:hAnsi="Calibri" w:cs="Calibri"/>
          <w:b/>
          <w:bCs/>
        </w:rPr>
      </w:pPr>
      <w:r w:rsidRPr="00263B04">
        <w:rPr>
          <w:rFonts w:ascii="Calibri" w:hAnsi="Calibri" w:cs="Calibri"/>
          <w:b/>
          <w:bCs/>
        </w:rPr>
        <w:t xml:space="preserve">To </w:t>
      </w:r>
      <w:r w:rsidR="007524CC" w:rsidRPr="00263B04">
        <w:rPr>
          <w:rFonts w:ascii="Calibri" w:hAnsi="Calibri" w:cs="Calibri"/>
          <w:b/>
          <w:bCs/>
        </w:rPr>
        <w:t>consider</w:t>
      </w:r>
      <w:r w:rsidR="007524CC" w:rsidRPr="00263B04">
        <w:rPr>
          <w:rFonts w:ascii="Calibri" w:hAnsi="Calibri" w:cs="Calibri"/>
        </w:rPr>
        <w:t xml:space="preserve"> Feedback</w:t>
      </w:r>
      <w:r w:rsidR="006A72DA" w:rsidRPr="00263B04">
        <w:rPr>
          <w:rFonts w:ascii="Calibri" w:hAnsi="Calibri" w:cs="Calibri"/>
        </w:rPr>
        <w:t xml:space="preserve"> from the Event</w:t>
      </w:r>
    </w:p>
    <w:p w14:paraId="2DC7F9A0" w14:textId="77777777" w:rsidR="00452D56" w:rsidRPr="00263B04" w:rsidRDefault="00452D56" w:rsidP="00116FD6">
      <w:pPr>
        <w:spacing w:after="0"/>
        <w:ind w:left="0" w:right="0" w:firstLine="0"/>
        <w:rPr>
          <w:b/>
          <w:bCs/>
        </w:rPr>
      </w:pPr>
    </w:p>
    <w:p w14:paraId="525756C6" w14:textId="71FC3944" w:rsidR="00116FD6" w:rsidRPr="00263B04" w:rsidRDefault="00116FD6" w:rsidP="00116FD6">
      <w:pPr>
        <w:spacing w:after="0"/>
        <w:ind w:left="0" w:right="0" w:firstLine="0"/>
      </w:pPr>
      <w:r w:rsidRPr="00263B04">
        <w:rPr>
          <w:b/>
          <w:bCs/>
        </w:rPr>
        <w:t>1</w:t>
      </w:r>
      <w:r w:rsidR="00406821" w:rsidRPr="00263B04">
        <w:rPr>
          <w:b/>
          <w:bCs/>
        </w:rPr>
        <w:t>4</w:t>
      </w:r>
      <w:r w:rsidRPr="00263B04">
        <w:rPr>
          <w:b/>
          <w:bCs/>
        </w:rPr>
        <w:t xml:space="preserve">. </w:t>
      </w:r>
      <w:r w:rsidRPr="00263B04">
        <w:rPr>
          <w:b/>
          <w:bCs/>
          <w:u w:val="single"/>
        </w:rPr>
        <w:t>Reports from Parish Council Representatives</w:t>
      </w:r>
      <w:r w:rsidRPr="00263B04">
        <w:rPr>
          <w:b/>
          <w:bCs/>
          <w:u w:val="single"/>
        </w:rPr>
        <w:br/>
      </w:r>
      <w:r w:rsidRPr="00263B04">
        <w:rPr>
          <w:b/>
          <w:bCs/>
        </w:rPr>
        <w:t>To consider</w:t>
      </w:r>
      <w:r w:rsidRPr="00263B04">
        <w:t xml:space="preserve"> reports from parish council representatives on committees, working groups, and outside bodies.</w:t>
      </w:r>
    </w:p>
    <w:p w14:paraId="0249B3BB" w14:textId="77777777" w:rsidR="00246DFF" w:rsidRPr="00263B04" w:rsidRDefault="00246DFF" w:rsidP="00246DFF">
      <w:pPr>
        <w:spacing w:after="0"/>
        <w:ind w:left="0" w:right="0" w:firstLine="0"/>
      </w:pPr>
    </w:p>
    <w:p w14:paraId="387AE6BA" w14:textId="1ECE7322" w:rsidR="00C61E54" w:rsidRDefault="00116FD6" w:rsidP="006F074B">
      <w:pPr>
        <w:spacing w:after="0"/>
        <w:ind w:left="0" w:right="0"/>
      </w:pPr>
      <w:r w:rsidRPr="00263B04">
        <w:rPr>
          <w:b/>
          <w:bCs/>
        </w:rPr>
        <w:t>1</w:t>
      </w:r>
      <w:r w:rsidR="00406821" w:rsidRPr="00263B04">
        <w:rPr>
          <w:b/>
          <w:bCs/>
        </w:rPr>
        <w:t>5</w:t>
      </w:r>
      <w:r w:rsidRPr="00263B04">
        <w:rPr>
          <w:b/>
          <w:bCs/>
        </w:rPr>
        <w:t xml:space="preserve">. </w:t>
      </w:r>
      <w:r w:rsidRPr="00263B04">
        <w:rPr>
          <w:b/>
          <w:bCs/>
          <w:u w:val="single"/>
        </w:rPr>
        <w:t>Reports and Correspondence (Information Only)</w:t>
      </w:r>
      <w:r w:rsidRPr="00263B04">
        <w:rPr>
          <w:b/>
          <w:bCs/>
        </w:rPr>
        <w:br/>
        <w:t xml:space="preserve">To receive </w:t>
      </w:r>
      <w:r w:rsidRPr="00263B04">
        <w:t>the</w:t>
      </w:r>
      <w:r w:rsidRPr="00263B04">
        <w:rPr>
          <w:b/>
          <w:bCs/>
        </w:rPr>
        <w:t xml:space="preserve"> </w:t>
      </w:r>
      <w:r w:rsidRPr="00263B04">
        <w:t>Police Report and any other correspondence for information.</w:t>
      </w:r>
    </w:p>
    <w:p w14:paraId="0ECB4EE1" w14:textId="2A90A6EF" w:rsidR="00B73238" w:rsidRPr="00263B04" w:rsidRDefault="00B73238" w:rsidP="006F074B">
      <w:pPr>
        <w:spacing w:after="0"/>
        <w:ind w:left="0" w:right="0"/>
      </w:pPr>
      <w:r w:rsidRPr="00B73238">
        <w:rPr>
          <w:b/>
          <w:bCs/>
        </w:rPr>
        <w:t>To receive</w:t>
      </w:r>
      <w:r>
        <w:t xml:space="preserve"> updates of the Community Engagement Event.</w:t>
      </w:r>
    </w:p>
    <w:p w14:paraId="5D80CED8" w14:textId="77777777" w:rsidR="005E7919" w:rsidRPr="00263B04" w:rsidRDefault="005E7919" w:rsidP="006F074B">
      <w:pPr>
        <w:spacing w:after="0"/>
        <w:ind w:left="0" w:right="0"/>
      </w:pPr>
    </w:p>
    <w:p w14:paraId="7CF3B5C9" w14:textId="2CA5298C" w:rsidR="00452D56" w:rsidRPr="00263B04" w:rsidRDefault="00406821" w:rsidP="005F7023">
      <w:pPr>
        <w:spacing w:after="0"/>
        <w:ind w:left="0" w:right="0"/>
        <w:rPr>
          <w:b/>
          <w:bCs/>
          <w:u w:val="single"/>
        </w:rPr>
      </w:pPr>
      <w:r w:rsidRPr="00263B04">
        <w:rPr>
          <w:b/>
          <w:bCs/>
        </w:rPr>
        <w:t>16</w:t>
      </w:r>
      <w:r w:rsidR="00116FD6" w:rsidRPr="00263B04">
        <w:rPr>
          <w:b/>
          <w:bCs/>
        </w:rPr>
        <w:t xml:space="preserve">. </w:t>
      </w:r>
      <w:r w:rsidR="00116FD6" w:rsidRPr="00263B04">
        <w:rPr>
          <w:b/>
          <w:bCs/>
          <w:u w:val="single"/>
        </w:rPr>
        <w:t>Date and Time of Next Meetings</w:t>
      </w:r>
    </w:p>
    <w:p w14:paraId="215F144D" w14:textId="78497293" w:rsidR="007D0DDF" w:rsidRPr="00263B04" w:rsidRDefault="00116FD6" w:rsidP="005F7023">
      <w:pPr>
        <w:spacing w:after="0"/>
        <w:ind w:left="0" w:right="0"/>
      </w:pPr>
      <w:r w:rsidRPr="00263B04">
        <w:rPr>
          <w:b/>
          <w:bCs/>
        </w:rPr>
        <w:t xml:space="preserve">To confirm </w:t>
      </w:r>
      <w:r w:rsidRPr="00263B04">
        <w:t>the date and time of the next meeting(s).</w:t>
      </w:r>
    </w:p>
    <w:p w14:paraId="4A44AB19" w14:textId="77777777" w:rsidR="00452D56" w:rsidRPr="00D02A99" w:rsidRDefault="00452D56" w:rsidP="005F7023">
      <w:pPr>
        <w:spacing w:after="0"/>
        <w:ind w:left="0" w:right="0"/>
        <w:rPr>
          <w:b/>
          <w:bCs/>
        </w:rPr>
      </w:pPr>
    </w:p>
    <w:p w14:paraId="4636D7B8" w14:textId="77777777" w:rsidR="007D5EBD" w:rsidRPr="00D02A99" w:rsidRDefault="007D5EBD" w:rsidP="005F7023">
      <w:pPr>
        <w:spacing w:after="0"/>
        <w:ind w:left="0" w:right="0"/>
        <w:rPr>
          <w:b/>
          <w:bCs/>
        </w:rPr>
      </w:pPr>
    </w:p>
    <w:p w14:paraId="7D0494A2" w14:textId="77777777" w:rsidR="007D5EBD" w:rsidRPr="00D02A99" w:rsidRDefault="007D5EBD" w:rsidP="005F7023">
      <w:pPr>
        <w:spacing w:after="0"/>
        <w:ind w:left="0" w:right="0"/>
        <w:rPr>
          <w:b/>
          <w:bCs/>
        </w:rPr>
      </w:pPr>
    </w:p>
    <w:p w14:paraId="7755FA84" w14:textId="11EC1BD7" w:rsidR="007D5EBD" w:rsidRPr="00D02A99" w:rsidRDefault="002F13E7" w:rsidP="005F7023">
      <w:pPr>
        <w:spacing w:after="0"/>
        <w:ind w:left="0" w:right="0"/>
        <w:rPr>
          <w:b/>
          <w:bCs/>
        </w:rPr>
      </w:pPr>
      <w:r w:rsidRPr="00D02A99">
        <w:rPr>
          <w:b/>
          <w:bCs/>
        </w:rPr>
        <w:t>Sign</w:t>
      </w:r>
      <w:r w:rsidR="00406821" w:rsidRPr="00D02A99">
        <w:rPr>
          <w:b/>
          <w:bCs/>
        </w:rPr>
        <w:t>ed</w:t>
      </w:r>
      <w:r w:rsidRPr="00D02A99">
        <w:rPr>
          <w:b/>
          <w:bCs/>
        </w:rPr>
        <w:t xml:space="preserve">: Karen Newton                                                                                                   Date </w:t>
      </w:r>
      <w:r w:rsidR="006A72DA">
        <w:rPr>
          <w:b/>
          <w:bCs/>
        </w:rPr>
        <w:t>09</w:t>
      </w:r>
      <w:r w:rsidRPr="00D02A99">
        <w:rPr>
          <w:b/>
          <w:bCs/>
        </w:rPr>
        <w:t>/</w:t>
      </w:r>
      <w:r w:rsidR="00452D56" w:rsidRPr="00D02A99">
        <w:rPr>
          <w:b/>
          <w:bCs/>
        </w:rPr>
        <w:t>1</w:t>
      </w:r>
      <w:r w:rsidR="006A72DA">
        <w:rPr>
          <w:b/>
          <w:bCs/>
        </w:rPr>
        <w:t>2</w:t>
      </w:r>
      <w:r w:rsidRPr="00D02A99">
        <w:rPr>
          <w:b/>
          <w:bCs/>
        </w:rPr>
        <w:t>/2025</w:t>
      </w:r>
    </w:p>
    <w:p w14:paraId="5E030356" w14:textId="77777777" w:rsidR="007D0DDF" w:rsidRPr="00DC443E" w:rsidRDefault="007D0DDF" w:rsidP="005F7023">
      <w:pPr>
        <w:spacing w:after="0"/>
        <w:ind w:left="0" w:right="0"/>
        <w:rPr>
          <w:b/>
          <w:bCs/>
        </w:rPr>
      </w:pPr>
    </w:p>
    <w:p w14:paraId="0C81D600" w14:textId="77777777" w:rsidR="007D0DDF" w:rsidRPr="00AC08F6" w:rsidRDefault="007D0DDF" w:rsidP="005F7023">
      <w:pPr>
        <w:spacing w:after="0"/>
        <w:ind w:left="0" w:right="0"/>
        <w:rPr>
          <w:b/>
          <w:bCs/>
        </w:rPr>
      </w:pPr>
    </w:p>
    <w:p w14:paraId="65BFCC2F" w14:textId="72551A25" w:rsidR="00A61B04" w:rsidRPr="00703797" w:rsidRDefault="007D0DDF" w:rsidP="004B05BC">
      <w:pPr>
        <w:spacing w:after="0"/>
        <w:ind w:left="0" w:right="0"/>
        <w:jc w:val="center"/>
        <w:rPr>
          <w:bCs/>
          <w:sz w:val="22"/>
          <w:szCs w:val="22"/>
        </w:rPr>
      </w:pPr>
      <w:r w:rsidRPr="00AC08F6">
        <w:lastRenderedPageBreak/>
        <w:t xml:space="preserve">Press </w:t>
      </w:r>
      <w:r w:rsidR="00A57121" w:rsidRPr="00AC08F6">
        <w:t>and public are</w:t>
      </w:r>
      <w:r w:rsidR="004B05BC">
        <w:t xml:space="preserve"> </w:t>
      </w:r>
      <w:r w:rsidR="00A57121" w:rsidRPr="00AC08F6">
        <w:t>welcome to attend.</w:t>
      </w:r>
    </w:p>
    <w:sectPr w:rsidR="00A61B04" w:rsidRPr="00703797">
      <w:footerReference w:type="default" r:id="rId9"/>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3E507" w14:textId="77777777" w:rsidR="009440C6" w:rsidRDefault="009440C6" w:rsidP="002F13E7">
      <w:pPr>
        <w:spacing w:after="0" w:line="240" w:lineRule="auto"/>
      </w:pPr>
      <w:r>
        <w:separator/>
      </w:r>
    </w:p>
  </w:endnote>
  <w:endnote w:type="continuationSeparator" w:id="0">
    <w:p w14:paraId="31151339" w14:textId="77777777" w:rsidR="009440C6" w:rsidRDefault="009440C6"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751" w14:textId="77777777" w:rsidR="002F13E7" w:rsidRDefault="002F13E7">
    <w:pPr>
      <w:pStyle w:val="Footer"/>
      <w:jc w:val="center"/>
    </w:pPr>
  </w:p>
  <w:sdt>
    <w:sdtPr>
      <w:id w:val="-110282295"/>
      <w:docPartObj>
        <w:docPartGallery w:val="Page Numbers (Bottom of Page)"/>
        <w:docPartUnique/>
      </w:docPartObj>
    </w:sdtPr>
    <w:sdtEndPr>
      <w:rPr>
        <w:noProof/>
      </w:rPr>
    </w:sdtEndPr>
    <w:sdtContent>
      <w:p w14:paraId="36B87CEE" w14:textId="1285C8FA" w:rsidR="002F13E7" w:rsidRDefault="002F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8086" w14:textId="77777777" w:rsidR="002F13E7" w:rsidRDefault="002F1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26617" w14:textId="77777777" w:rsidR="009440C6" w:rsidRDefault="009440C6" w:rsidP="002F13E7">
      <w:pPr>
        <w:spacing w:after="0" w:line="240" w:lineRule="auto"/>
      </w:pPr>
      <w:r>
        <w:separator/>
      </w:r>
    </w:p>
  </w:footnote>
  <w:footnote w:type="continuationSeparator" w:id="0">
    <w:p w14:paraId="26F9F35A" w14:textId="77777777" w:rsidR="009440C6" w:rsidRDefault="009440C6" w:rsidP="002F1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C05"/>
    <w:multiLevelType w:val="multilevel"/>
    <w:tmpl w:val="2994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B08B9"/>
    <w:multiLevelType w:val="multilevel"/>
    <w:tmpl w:val="8090BAB2"/>
    <w:lvl w:ilvl="0">
      <w:start w:val="10"/>
      <w:numFmt w:val="decimal"/>
      <w:lvlText w:val="%1"/>
      <w:lvlJc w:val="left"/>
      <w:pPr>
        <w:ind w:left="384" w:hanging="384"/>
      </w:pPr>
      <w:rPr>
        <w:rFonts w:hint="default"/>
      </w:rPr>
    </w:lvl>
    <w:lvl w:ilvl="1">
      <w:start w:val="8"/>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7B53B2"/>
    <w:multiLevelType w:val="multilevel"/>
    <w:tmpl w:val="437A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907CF9"/>
    <w:multiLevelType w:val="multilevel"/>
    <w:tmpl w:val="7AFA3568"/>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78F1B2C"/>
    <w:multiLevelType w:val="multilevel"/>
    <w:tmpl w:val="1EEE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924C7"/>
    <w:multiLevelType w:val="multilevel"/>
    <w:tmpl w:val="3404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890231"/>
    <w:multiLevelType w:val="multilevel"/>
    <w:tmpl w:val="824AE74A"/>
    <w:lvl w:ilvl="0">
      <w:start w:val="10"/>
      <w:numFmt w:val="decimal"/>
      <w:lvlText w:val="%1"/>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0B323F67"/>
    <w:multiLevelType w:val="multilevel"/>
    <w:tmpl w:val="15360148"/>
    <w:lvl w:ilvl="0">
      <w:start w:val="10"/>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0DC60C28"/>
    <w:multiLevelType w:val="multilevel"/>
    <w:tmpl w:val="21A063B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200441F"/>
    <w:multiLevelType w:val="hybridMultilevel"/>
    <w:tmpl w:val="DB446492"/>
    <w:lvl w:ilvl="0" w:tplc="0E52A3A8">
      <w:start w:val="1"/>
      <w:numFmt w:val="decimal"/>
      <w:lvlText w:val="%1."/>
      <w:lvlJc w:val="left"/>
      <w:pPr>
        <w:ind w:left="730" w:hanging="360"/>
      </w:pPr>
      <w:rPr>
        <w:rFonts w:hint="default"/>
        <w:b/>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10" w15:restartNumberingAfterBreak="0">
    <w:nsid w:val="14180661"/>
    <w:multiLevelType w:val="multilevel"/>
    <w:tmpl w:val="B3D4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4A7C39"/>
    <w:multiLevelType w:val="multilevel"/>
    <w:tmpl w:val="C03C2DF0"/>
    <w:lvl w:ilvl="0">
      <w:start w:val="10"/>
      <w:numFmt w:val="decimal"/>
      <w:lvlText w:val="%1"/>
      <w:lvlJc w:val="left"/>
      <w:pPr>
        <w:ind w:left="420" w:hanging="420"/>
      </w:pPr>
      <w:rPr>
        <w:rFonts w:hint="default"/>
        <w:b/>
      </w:rPr>
    </w:lvl>
    <w:lvl w:ilvl="1">
      <w:start w:val="2"/>
      <w:numFmt w:val="decimal"/>
      <w:lvlText w:val="%1.%2"/>
      <w:lvlJc w:val="left"/>
      <w:pPr>
        <w:ind w:left="790" w:hanging="420"/>
      </w:pPr>
      <w:rPr>
        <w:rFonts w:hint="default"/>
        <w:b/>
      </w:rPr>
    </w:lvl>
    <w:lvl w:ilvl="2">
      <w:start w:val="1"/>
      <w:numFmt w:val="decimal"/>
      <w:lvlText w:val="%1.%2.%3"/>
      <w:lvlJc w:val="left"/>
      <w:pPr>
        <w:ind w:left="1460" w:hanging="720"/>
      </w:pPr>
      <w:rPr>
        <w:rFonts w:hint="default"/>
        <w:b/>
      </w:rPr>
    </w:lvl>
    <w:lvl w:ilvl="3">
      <w:start w:val="1"/>
      <w:numFmt w:val="decimal"/>
      <w:lvlText w:val="%1.%2.%3.%4"/>
      <w:lvlJc w:val="left"/>
      <w:pPr>
        <w:ind w:left="1830" w:hanging="720"/>
      </w:pPr>
      <w:rPr>
        <w:rFonts w:hint="default"/>
        <w:b/>
      </w:rPr>
    </w:lvl>
    <w:lvl w:ilvl="4">
      <w:start w:val="1"/>
      <w:numFmt w:val="decimal"/>
      <w:lvlText w:val="%1.%2.%3.%4.%5"/>
      <w:lvlJc w:val="left"/>
      <w:pPr>
        <w:ind w:left="2560" w:hanging="1080"/>
      </w:pPr>
      <w:rPr>
        <w:rFonts w:hint="default"/>
        <w:b/>
      </w:rPr>
    </w:lvl>
    <w:lvl w:ilvl="5">
      <w:start w:val="1"/>
      <w:numFmt w:val="decimal"/>
      <w:lvlText w:val="%1.%2.%3.%4.%5.%6"/>
      <w:lvlJc w:val="left"/>
      <w:pPr>
        <w:ind w:left="2930" w:hanging="1080"/>
      </w:pPr>
      <w:rPr>
        <w:rFonts w:hint="default"/>
        <w:b/>
      </w:rPr>
    </w:lvl>
    <w:lvl w:ilvl="6">
      <w:start w:val="1"/>
      <w:numFmt w:val="decimal"/>
      <w:lvlText w:val="%1.%2.%3.%4.%5.%6.%7"/>
      <w:lvlJc w:val="left"/>
      <w:pPr>
        <w:ind w:left="3660" w:hanging="1440"/>
      </w:pPr>
      <w:rPr>
        <w:rFonts w:hint="default"/>
        <w:b/>
      </w:rPr>
    </w:lvl>
    <w:lvl w:ilvl="7">
      <w:start w:val="1"/>
      <w:numFmt w:val="decimal"/>
      <w:lvlText w:val="%1.%2.%3.%4.%5.%6.%7.%8"/>
      <w:lvlJc w:val="left"/>
      <w:pPr>
        <w:ind w:left="4030" w:hanging="1440"/>
      </w:pPr>
      <w:rPr>
        <w:rFonts w:hint="default"/>
        <w:b/>
      </w:rPr>
    </w:lvl>
    <w:lvl w:ilvl="8">
      <w:start w:val="1"/>
      <w:numFmt w:val="decimal"/>
      <w:lvlText w:val="%1.%2.%3.%4.%5.%6.%7.%8.%9"/>
      <w:lvlJc w:val="left"/>
      <w:pPr>
        <w:ind w:left="4760" w:hanging="1800"/>
      </w:pPr>
      <w:rPr>
        <w:rFonts w:hint="default"/>
        <w:b/>
      </w:rPr>
    </w:lvl>
  </w:abstractNum>
  <w:abstractNum w:abstractNumId="12" w15:restartNumberingAfterBreak="0">
    <w:nsid w:val="1714215C"/>
    <w:multiLevelType w:val="multilevel"/>
    <w:tmpl w:val="F3A8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716FD0"/>
    <w:multiLevelType w:val="multilevel"/>
    <w:tmpl w:val="9650E738"/>
    <w:lvl w:ilvl="0">
      <w:start w:val="10"/>
      <w:numFmt w:val="decimal"/>
      <w:lvlText w:val="%1"/>
      <w:lvlJc w:val="left"/>
      <w:pPr>
        <w:ind w:left="384" w:hanging="384"/>
      </w:pPr>
      <w:rPr>
        <w:rFonts w:hint="default"/>
      </w:rPr>
    </w:lvl>
    <w:lvl w:ilvl="1">
      <w:start w:val="2"/>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8122F14"/>
    <w:multiLevelType w:val="multilevel"/>
    <w:tmpl w:val="A0A2DF74"/>
    <w:lvl w:ilvl="0">
      <w:start w:val="10"/>
      <w:numFmt w:val="decimal"/>
      <w:lvlText w:val="%1"/>
      <w:lvlJc w:val="left"/>
      <w:pPr>
        <w:ind w:left="384" w:hanging="384"/>
      </w:pPr>
      <w:rPr>
        <w:rFonts w:hint="default"/>
      </w:rPr>
    </w:lvl>
    <w:lvl w:ilvl="1">
      <w:start w:val="9"/>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9E63C09"/>
    <w:multiLevelType w:val="multilevel"/>
    <w:tmpl w:val="F0D25222"/>
    <w:lvl w:ilvl="0">
      <w:start w:val="10"/>
      <w:numFmt w:val="decimal"/>
      <w:lvlText w:val="%1"/>
      <w:lvlJc w:val="left"/>
      <w:pPr>
        <w:ind w:left="420" w:hanging="420"/>
      </w:pPr>
      <w:rPr>
        <w:rFonts w:hint="default"/>
        <w:b/>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1C1B000E"/>
    <w:multiLevelType w:val="multilevel"/>
    <w:tmpl w:val="6F0A5ACE"/>
    <w:lvl w:ilvl="0">
      <w:start w:val="10"/>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6026E6"/>
    <w:multiLevelType w:val="multilevel"/>
    <w:tmpl w:val="0D04C2EC"/>
    <w:lvl w:ilvl="0">
      <w:start w:val="1"/>
      <w:numFmt w:val="bullet"/>
      <w:lvlText w:val=""/>
      <w:lvlJc w:val="left"/>
      <w:pPr>
        <w:tabs>
          <w:tab w:val="num" w:pos="370"/>
        </w:tabs>
        <w:ind w:left="370" w:hanging="360"/>
      </w:pPr>
      <w:rPr>
        <w:rFonts w:ascii="Symbol" w:hAnsi="Symbol" w:hint="default"/>
        <w:sz w:val="20"/>
      </w:rPr>
    </w:lvl>
    <w:lvl w:ilvl="1" w:tentative="1">
      <w:start w:val="1"/>
      <w:numFmt w:val="bullet"/>
      <w:lvlText w:val="o"/>
      <w:lvlJc w:val="left"/>
      <w:pPr>
        <w:tabs>
          <w:tab w:val="num" w:pos="1090"/>
        </w:tabs>
        <w:ind w:left="1090" w:hanging="360"/>
      </w:pPr>
      <w:rPr>
        <w:rFonts w:ascii="Courier New" w:hAnsi="Courier New" w:hint="default"/>
        <w:sz w:val="20"/>
      </w:rPr>
    </w:lvl>
    <w:lvl w:ilvl="2" w:tentative="1">
      <w:start w:val="1"/>
      <w:numFmt w:val="bullet"/>
      <w:lvlText w:val=""/>
      <w:lvlJc w:val="left"/>
      <w:pPr>
        <w:tabs>
          <w:tab w:val="num" w:pos="1810"/>
        </w:tabs>
        <w:ind w:left="1810" w:hanging="360"/>
      </w:pPr>
      <w:rPr>
        <w:rFonts w:ascii="Wingdings" w:hAnsi="Wingdings" w:hint="default"/>
        <w:sz w:val="20"/>
      </w:rPr>
    </w:lvl>
    <w:lvl w:ilvl="3" w:tentative="1">
      <w:start w:val="1"/>
      <w:numFmt w:val="bullet"/>
      <w:lvlText w:val=""/>
      <w:lvlJc w:val="left"/>
      <w:pPr>
        <w:tabs>
          <w:tab w:val="num" w:pos="2530"/>
        </w:tabs>
        <w:ind w:left="2530" w:hanging="360"/>
      </w:pPr>
      <w:rPr>
        <w:rFonts w:ascii="Wingdings" w:hAnsi="Wingdings" w:hint="default"/>
        <w:sz w:val="20"/>
      </w:rPr>
    </w:lvl>
    <w:lvl w:ilvl="4" w:tentative="1">
      <w:start w:val="1"/>
      <w:numFmt w:val="bullet"/>
      <w:lvlText w:val=""/>
      <w:lvlJc w:val="left"/>
      <w:pPr>
        <w:tabs>
          <w:tab w:val="num" w:pos="3250"/>
        </w:tabs>
        <w:ind w:left="3250" w:hanging="360"/>
      </w:pPr>
      <w:rPr>
        <w:rFonts w:ascii="Wingdings" w:hAnsi="Wingdings" w:hint="default"/>
        <w:sz w:val="20"/>
      </w:rPr>
    </w:lvl>
    <w:lvl w:ilvl="5" w:tentative="1">
      <w:start w:val="1"/>
      <w:numFmt w:val="bullet"/>
      <w:lvlText w:val=""/>
      <w:lvlJc w:val="left"/>
      <w:pPr>
        <w:tabs>
          <w:tab w:val="num" w:pos="3970"/>
        </w:tabs>
        <w:ind w:left="3970" w:hanging="360"/>
      </w:pPr>
      <w:rPr>
        <w:rFonts w:ascii="Wingdings" w:hAnsi="Wingdings" w:hint="default"/>
        <w:sz w:val="20"/>
      </w:rPr>
    </w:lvl>
    <w:lvl w:ilvl="6" w:tentative="1">
      <w:start w:val="1"/>
      <w:numFmt w:val="bullet"/>
      <w:lvlText w:val=""/>
      <w:lvlJc w:val="left"/>
      <w:pPr>
        <w:tabs>
          <w:tab w:val="num" w:pos="4690"/>
        </w:tabs>
        <w:ind w:left="4690" w:hanging="360"/>
      </w:pPr>
      <w:rPr>
        <w:rFonts w:ascii="Wingdings" w:hAnsi="Wingdings" w:hint="default"/>
        <w:sz w:val="20"/>
      </w:rPr>
    </w:lvl>
    <w:lvl w:ilvl="7" w:tentative="1">
      <w:start w:val="1"/>
      <w:numFmt w:val="bullet"/>
      <w:lvlText w:val=""/>
      <w:lvlJc w:val="left"/>
      <w:pPr>
        <w:tabs>
          <w:tab w:val="num" w:pos="5410"/>
        </w:tabs>
        <w:ind w:left="5410" w:hanging="360"/>
      </w:pPr>
      <w:rPr>
        <w:rFonts w:ascii="Wingdings" w:hAnsi="Wingdings" w:hint="default"/>
        <w:sz w:val="20"/>
      </w:rPr>
    </w:lvl>
    <w:lvl w:ilvl="8" w:tentative="1">
      <w:start w:val="1"/>
      <w:numFmt w:val="bullet"/>
      <w:lvlText w:val=""/>
      <w:lvlJc w:val="left"/>
      <w:pPr>
        <w:tabs>
          <w:tab w:val="num" w:pos="6130"/>
        </w:tabs>
        <w:ind w:left="6130" w:hanging="360"/>
      </w:pPr>
      <w:rPr>
        <w:rFonts w:ascii="Wingdings" w:hAnsi="Wingdings" w:hint="default"/>
        <w:sz w:val="20"/>
      </w:rPr>
    </w:lvl>
  </w:abstractNum>
  <w:abstractNum w:abstractNumId="18" w15:restartNumberingAfterBreak="0">
    <w:nsid w:val="1DE76601"/>
    <w:multiLevelType w:val="multilevel"/>
    <w:tmpl w:val="132E53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089689A"/>
    <w:multiLevelType w:val="hybridMultilevel"/>
    <w:tmpl w:val="5BEA9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C6452F"/>
    <w:multiLevelType w:val="multilevel"/>
    <w:tmpl w:val="9926AF6E"/>
    <w:lvl w:ilvl="0">
      <w:start w:val="10"/>
      <w:numFmt w:val="decimal"/>
      <w:lvlText w:val="%1"/>
      <w:lvlJc w:val="left"/>
      <w:pPr>
        <w:ind w:left="420" w:hanging="420"/>
      </w:pPr>
      <w:rPr>
        <w:rFonts w:hint="default"/>
        <w:b/>
      </w:rPr>
    </w:lvl>
    <w:lvl w:ilvl="1">
      <w:start w:val="2"/>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263166DE"/>
    <w:multiLevelType w:val="multilevel"/>
    <w:tmpl w:val="249AB0DE"/>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85748A2"/>
    <w:multiLevelType w:val="multilevel"/>
    <w:tmpl w:val="566E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8C4C12"/>
    <w:multiLevelType w:val="multilevel"/>
    <w:tmpl w:val="1C14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35072F"/>
    <w:multiLevelType w:val="multilevel"/>
    <w:tmpl w:val="95B23FAA"/>
    <w:lvl w:ilvl="0">
      <w:start w:val="10"/>
      <w:numFmt w:val="decimal"/>
      <w:lvlText w:val="%1"/>
      <w:lvlJc w:val="left"/>
      <w:pPr>
        <w:ind w:left="420" w:hanging="420"/>
      </w:pPr>
      <w:rPr>
        <w:rFonts w:hint="default"/>
        <w:b/>
      </w:rPr>
    </w:lvl>
    <w:lvl w:ilvl="1">
      <w:start w:val="2"/>
      <w:numFmt w:val="decimal"/>
      <w:lvlText w:val="%1.%2"/>
      <w:lvlJc w:val="left"/>
      <w:pPr>
        <w:ind w:left="840" w:hanging="4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25" w15:restartNumberingAfterBreak="0">
    <w:nsid w:val="2F5E589D"/>
    <w:multiLevelType w:val="multilevel"/>
    <w:tmpl w:val="70F02F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5916E1"/>
    <w:multiLevelType w:val="multilevel"/>
    <w:tmpl w:val="2DC40CB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5D5FFE"/>
    <w:multiLevelType w:val="multilevel"/>
    <w:tmpl w:val="DC56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617B6B"/>
    <w:multiLevelType w:val="hybridMultilevel"/>
    <w:tmpl w:val="6428B5A2"/>
    <w:lvl w:ilvl="0" w:tplc="234EB948">
      <w:start w:val="1"/>
      <w:numFmt w:val="decimal"/>
      <w:lvlText w:val="%1."/>
      <w:lvlJc w:val="left"/>
      <w:pPr>
        <w:ind w:left="6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64A0332">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D5CBF66">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1B61266">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D1A835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B4C4118">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5283AEA">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6BEC26A">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616948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EBF560E"/>
    <w:multiLevelType w:val="multilevel"/>
    <w:tmpl w:val="4EC4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B54136"/>
    <w:multiLevelType w:val="multilevel"/>
    <w:tmpl w:val="2B66351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C61CB3"/>
    <w:multiLevelType w:val="multilevel"/>
    <w:tmpl w:val="861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2C7D67"/>
    <w:multiLevelType w:val="multilevel"/>
    <w:tmpl w:val="752C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2E16E7"/>
    <w:multiLevelType w:val="multilevel"/>
    <w:tmpl w:val="AB74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3A6030"/>
    <w:multiLevelType w:val="hybridMultilevel"/>
    <w:tmpl w:val="F2EE5D32"/>
    <w:lvl w:ilvl="0" w:tplc="DF38EF18">
      <w:start w:val="1"/>
      <w:numFmt w:val="decimal"/>
      <w:lvlText w:val="%1."/>
      <w:lvlJc w:val="left"/>
      <w:pPr>
        <w:ind w:left="0" w:hanging="360"/>
      </w:pPr>
      <w:rPr>
        <w:rFonts w:hint="default"/>
        <w: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5" w15:restartNumberingAfterBreak="0">
    <w:nsid w:val="4F2923CB"/>
    <w:multiLevelType w:val="multilevel"/>
    <w:tmpl w:val="B2304F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4FC333BA"/>
    <w:multiLevelType w:val="multilevel"/>
    <w:tmpl w:val="5C5A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E002A1"/>
    <w:multiLevelType w:val="multilevel"/>
    <w:tmpl w:val="FAAE9F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50C83FCB"/>
    <w:multiLevelType w:val="multilevel"/>
    <w:tmpl w:val="FDEAC04A"/>
    <w:lvl w:ilvl="0">
      <w:start w:val="11"/>
      <w:numFmt w:val="decimal"/>
      <w:lvlText w:val="%1"/>
      <w:lvlJc w:val="left"/>
      <w:pPr>
        <w:ind w:left="384" w:hanging="384"/>
      </w:pPr>
      <w:rPr>
        <w:rFonts w:hint="default"/>
      </w:rPr>
    </w:lvl>
    <w:lvl w:ilvl="1">
      <w:start w:val="3"/>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407556F"/>
    <w:multiLevelType w:val="hybridMultilevel"/>
    <w:tmpl w:val="74788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62214AC"/>
    <w:multiLevelType w:val="multilevel"/>
    <w:tmpl w:val="86D8A2F4"/>
    <w:lvl w:ilvl="0">
      <w:start w:val="10"/>
      <w:numFmt w:val="decimal"/>
      <w:lvlText w:val="%1"/>
      <w:lvlJc w:val="left"/>
      <w:pPr>
        <w:ind w:left="384" w:hanging="384"/>
      </w:pPr>
      <w:rPr>
        <w:rFonts w:hint="default"/>
      </w:rPr>
    </w:lvl>
    <w:lvl w:ilvl="1">
      <w:start w:val="4"/>
      <w:numFmt w:val="decimal"/>
      <w:lvlText w:val="%1.%2"/>
      <w:lvlJc w:val="left"/>
      <w:pPr>
        <w:ind w:left="754" w:hanging="384"/>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41" w15:restartNumberingAfterBreak="0">
    <w:nsid w:val="58B318A8"/>
    <w:multiLevelType w:val="multilevel"/>
    <w:tmpl w:val="3160A00E"/>
    <w:lvl w:ilvl="0">
      <w:start w:val="1"/>
      <w:numFmt w:val="bullet"/>
      <w:lvlText w:val=""/>
      <w:lvlJc w:val="left"/>
      <w:pPr>
        <w:tabs>
          <w:tab w:val="num" w:pos="-340"/>
        </w:tabs>
        <w:ind w:left="-340" w:hanging="360"/>
      </w:pPr>
      <w:rPr>
        <w:rFonts w:ascii="Symbol" w:hAnsi="Symbol" w:hint="default"/>
        <w:sz w:val="20"/>
      </w:rPr>
    </w:lvl>
    <w:lvl w:ilvl="1">
      <w:start w:val="1"/>
      <w:numFmt w:val="bullet"/>
      <w:lvlText w:val=""/>
      <w:lvlJc w:val="left"/>
      <w:pPr>
        <w:ind w:left="380" w:hanging="360"/>
      </w:pPr>
      <w:rPr>
        <w:rFonts w:ascii="Symbol" w:hAnsi="Symbol" w:hint="default"/>
      </w:rPr>
    </w:lvl>
    <w:lvl w:ilvl="2" w:tentative="1">
      <w:start w:val="1"/>
      <w:numFmt w:val="bullet"/>
      <w:lvlText w:val=""/>
      <w:lvlJc w:val="left"/>
      <w:pPr>
        <w:tabs>
          <w:tab w:val="num" w:pos="1100"/>
        </w:tabs>
        <w:ind w:left="1100" w:hanging="360"/>
      </w:pPr>
      <w:rPr>
        <w:rFonts w:ascii="Wingdings" w:hAnsi="Wingdings" w:hint="default"/>
        <w:sz w:val="20"/>
      </w:rPr>
    </w:lvl>
    <w:lvl w:ilvl="3" w:tentative="1">
      <w:start w:val="1"/>
      <w:numFmt w:val="bullet"/>
      <w:lvlText w:val=""/>
      <w:lvlJc w:val="left"/>
      <w:pPr>
        <w:tabs>
          <w:tab w:val="num" w:pos="1820"/>
        </w:tabs>
        <w:ind w:left="1820" w:hanging="360"/>
      </w:pPr>
      <w:rPr>
        <w:rFonts w:ascii="Wingdings" w:hAnsi="Wingdings" w:hint="default"/>
        <w:sz w:val="20"/>
      </w:rPr>
    </w:lvl>
    <w:lvl w:ilvl="4" w:tentative="1">
      <w:start w:val="1"/>
      <w:numFmt w:val="bullet"/>
      <w:lvlText w:val=""/>
      <w:lvlJc w:val="left"/>
      <w:pPr>
        <w:tabs>
          <w:tab w:val="num" w:pos="2540"/>
        </w:tabs>
        <w:ind w:left="2540" w:hanging="360"/>
      </w:pPr>
      <w:rPr>
        <w:rFonts w:ascii="Wingdings" w:hAnsi="Wingdings" w:hint="default"/>
        <w:sz w:val="20"/>
      </w:rPr>
    </w:lvl>
    <w:lvl w:ilvl="5" w:tentative="1">
      <w:start w:val="1"/>
      <w:numFmt w:val="bullet"/>
      <w:lvlText w:val=""/>
      <w:lvlJc w:val="left"/>
      <w:pPr>
        <w:tabs>
          <w:tab w:val="num" w:pos="3260"/>
        </w:tabs>
        <w:ind w:left="3260" w:hanging="360"/>
      </w:pPr>
      <w:rPr>
        <w:rFonts w:ascii="Wingdings" w:hAnsi="Wingdings" w:hint="default"/>
        <w:sz w:val="20"/>
      </w:rPr>
    </w:lvl>
    <w:lvl w:ilvl="6" w:tentative="1">
      <w:start w:val="1"/>
      <w:numFmt w:val="bullet"/>
      <w:lvlText w:val=""/>
      <w:lvlJc w:val="left"/>
      <w:pPr>
        <w:tabs>
          <w:tab w:val="num" w:pos="3980"/>
        </w:tabs>
        <w:ind w:left="3980" w:hanging="360"/>
      </w:pPr>
      <w:rPr>
        <w:rFonts w:ascii="Wingdings" w:hAnsi="Wingdings" w:hint="default"/>
        <w:sz w:val="20"/>
      </w:rPr>
    </w:lvl>
    <w:lvl w:ilvl="7" w:tentative="1">
      <w:start w:val="1"/>
      <w:numFmt w:val="bullet"/>
      <w:lvlText w:val=""/>
      <w:lvlJc w:val="left"/>
      <w:pPr>
        <w:tabs>
          <w:tab w:val="num" w:pos="4700"/>
        </w:tabs>
        <w:ind w:left="4700" w:hanging="360"/>
      </w:pPr>
      <w:rPr>
        <w:rFonts w:ascii="Wingdings" w:hAnsi="Wingdings" w:hint="default"/>
        <w:sz w:val="20"/>
      </w:rPr>
    </w:lvl>
    <w:lvl w:ilvl="8" w:tentative="1">
      <w:start w:val="1"/>
      <w:numFmt w:val="bullet"/>
      <w:lvlText w:val=""/>
      <w:lvlJc w:val="left"/>
      <w:pPr>
        <w:tabs>
          <w:tab w:val="num" w:pos="5420"/>
        </w:tabs>
        <w:ind w:left="5420" w:hanging="360"/>
      </w:pPr>
      <w:rPr>
        <w:rFonts w:ascii="Wingdings" w:hAnsi="Wingdings" w:hint="default"/>
        <w:sz w:val="20"/>
      </w:rPr>
    </w:lvl>
  </w:abstractNum>
  <w:abstractNum w:abstractNumId="42" w15:restartNumberingAfterBreak="0">
    <w:nsid w:val="58C12A84"/>
    <w:multiLevelType w:val="hybridMultilevel"/>
    <w:tmpl w:val="F3CC610C"/>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58D23C4A"/>
    <w:multiLevelType w:val="multilevel"/>
    <w:tmpl w:val="352A0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9C53095"/>
    <w:multiLevelType w:val="multilevel"/>
    <w:tmpl w:val="15B4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1B02A0"/>
    <w:multiLevelType w:val="multilevel"/>
    <w:tmpl w:val="A952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602313"/>
    <w:multiLevelType w:val="multilevel"/>
    <w:tmpl w:val="9316267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CC0746D"/>
    <w:multiLevelType w:val="multilevel"/>
    <w:tmpl w:val="9CAAC6F4"/>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5E69353C"/>
    <w:multiLevelType w:val="multilevel"/>
    <w:tmpl w:val="F7E4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9E6FC1"/>
    <w:multiLevelType w:val="hybridMultilevel"/>
    <w:tmpl w:val="36CED64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50" w15:restartNumberingAfterBreak="0">
    <w:nsid w:val="61845026"/>
    <w:multiLevelType w:val="multilevel"/>
    <w:tmpl w:val="0D2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F81B91"/>
    <w:multiLevelType w:val="hybridMultilevel"/>
    <w:tmpl w:val="A3965456"/>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52" w15:restartNumberingAfterBreak="0">
    <w:nsid w:val="6CF1333C"/>
    <w:multiLevelType w:val="hybridMultilevel"/>
    <w:tmpl w:val="CD84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2521722"/>
    <w:multiLevelType w:val="multilevel"/>
    <w:tmpl w:val="46C09D92"/>
    <w:lvl w:ilvl="0">
      <w:start w:val="11"/>
      <w:numFmt w:val="decimal"/>
      <w:lvlText w:val="%1"/>
      <w:lvlJc w:val="left"/>
      <w:pPr>
        <w:ind w:left="384" w:hanging="384"/>
      </w:pPr>
      <w:rPr>
        <w:rFonts w:hint="default"/>
        <w:b/>
      </w:rPr>
    </w:lvl>
    <w:lvl w:ilvl="1">
      <w:start w:val="2"/>
      <w:numFmt w:val="decimal"/>
      <w:lvlText w:val="%1.%2"/>
      <w:lvlJc w:val="left"/>
      <w:pPr>
        <w:ind w:left="1104" w:hanging="384"/>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5" w15:restartNumberingAfterBreak="0">
    <w:nsid w:val="760459BC"/>
    <w:multiLevelType w:val="multilevel"/>
    <w:tmpl w:val="A73A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6B485B"/>
    <w:multiLevelType w:val="multilevel"/>
    <w:tmpl w:val="064278DC"/>
    <w:lvl w:ilvl="0">
      <w:start w:val="10"/>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7" w15:restartNumberingAfterBreak="0">
    <w:nsid w:val="7F3737F4"/>
    <w:multiLevelType w:val="hybridMultilevel"/>
    <w:tmpl w:val="A6A6B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2840898">
    <w:abstractNumId w:val="28"/>
  </w:num>
  <w:num w:numId="2" w16cid:durableId="1000280495">
    <w:abstractNumId w:val="53"/>
  </w:num>
  <w:num w:numId="3" w16cid:durableId="1509639219">
    <w:abstractNumId w:val="19"/>
  </w:num>
  <w:num w:numId="4" w16cid:durableId="1179079434">
    <w:abstractNumId w:val="57"/>
  </w:num>
  <w:num w:numId="5" w16cid:durableId="84693282">
    <w:abstractNumId w:val="39"/>
  </w:num>
  <w:num w:numId="6" w16cid:durableId="1618371413">
    <w:abstractNumId w:val="42"/>
  </w:num>
  <w:num w:numId="7" w16cid:durableId="1892229364">
    <w:abstractNumId w:val="52"/>
  </w:num>
  <w:num w:numId="8" w16cid:durableId="1524787883">
    <w:abstractNumId w:val="51"/>
  </w:num>
  <w:num w:numId="9" w16cid:durableId="980813502">
    <w:abstractNumId w:val="30"/>
  </w:num>
  <w:num w:numId="10" w16cid:durableId="1921064500">
    <w:abstractNumId w:val="4"/>
  </w:num>
  <w:num w:numId="11" w16cid:durableId="893463603">
    <w:abstractNumId w:val="45"/>
  </w:num>
  <w:num w:numId="12" w16cid:durableId="1068697494">
    <w:abstractNumId w:val="37"/>
  </w:num>
  <w:num w:numId="13" w16cid:durableId="1860198377">
    <w:abstractNumId w:val="25"/>
  </w:num>
  <w:num w:numId="14" w16cid:durableId="1906917888">
    <w:abstractNumId w:val="13"/>
  </w:num>
  <w:num w:numId="15" w16cid:durableId="1731151036">
    <w:abstractNumId w:val="21"/>
  </w:num>
  <w:num w:numId="16" w16cid:durableId="153029937">
    <w:abstractNumId w:val="40"/>
  </w:num>
  <w:num w:numId="17" w16cid:durableId="2025741348">
    <w:abstractNumId w:val="16"/>
  </w:num>
  <w:num w:numId="18" w16cid:durableId="289674131">
    <w:abstractNumId w:val="47"/>
  </w:num>
  <w:num w:numId="19" w16cid:durableId="1823690562">
    <w:abstractNumId w:val="1"/>
  </w:num>
  <w:num w:numId="20" w16cid:durableId="1912813701">
    <w:abstractNumId w:val="14"/>
  </w:num>
  <w:num w:numId="21" w16cid:durableId="689913762">
    <w:abstractNumId w:val="38"/>
  </w:num>
  <w:num w:numId="22" w16cid:durableId="1610433534">
    <w:abstractNumId w:val="35"/>
  </w:num>
  <w:num w:numId="23" w16cid:durableId="610287335">
    <w:abstractNumId w:val="34"/>
  </w:num>
  <w:num w:numId="24" w16cid:durableId="1834488272">
    <w:abstractNumId w:val="8"/>
  </w:num>
  <w:num w:numId="25" w16cid:durableId="627200971">
    <w:abstractNumId w:val="3"/>
  </w:num>
  <w:num w:numId="26" w16cid:durableId="850534687">
    <w:abstractNumId w:val="48"/>
  </w:num>
  <w:num w:numId="27" w16cid:durableId="1732003766">
    <w:abstractNumId w:val="29"/>
  </w:num>
  <w:num w:numId="28" w16cid:durableId="712582604">
    <w:abstractNumId w:val="23"/>
  </w:num>
  <w:num w:numId="29" w16cid:durableId="2043437638">
    <w:abstractNumId w:val="49"/>
  </w:num>
  <w:num w:numId="30" w16cid:durableId="584536759">
    <w:abstractNumId w:val="10"/>
  </w:num>
  <w:num w:numId="31" w16cid:durableId="964965909">
    <w:abstractNumId w:val="54"/>
  </w:num>
  <w:num w:numId="32" w16cid:durableId="3479948">
    <w:abstractNumId w:val="33"/>
  </w:num>
  <w:num w:numId="33" w16cid:durableId="1669557133">
    <w:abstractNumId w:val="27"/>
  </w:num>
  <w:num w:numId="34" w16cid:durableId="1094011409">
    <w:abstractNumId w:val="5"/>
  </w:num>
  <w:num w:numId="35" w16cid:durableId="791747404">
    <w:abstractNumId w:val="26"/>
  </w:num>
  <w:num w:numId="36" w16cid:durableId="14432369">
    <w:abstractNumId w:val="50"/>
  </w:num>
  <w:num w:numId="37" w16cid:durableId="1047952843">
    <w:abstractNumId w:val="2"/>
  </w:num>
  <w:num w:numId="38" w16cid:durableId="1290622040">
    <w:abstractNumId w:val="6"/>
  </w:num>
  <w:num w:numId="39" w16cid:durableId="811598023">
    <w:abstractNumId w:val="15"/>
  </w:num>
  <w:num w:numId="40" w16cid:durableId="1448310602">
    <w:abstractNumId w:val="24"/>
  </w:num>
  <w:num w:numId="41" w16cid:durableId="379986336">
    <w:abstractNumId w:val="56"/>
  </w:num>
  <w:num w:numId="42" w16cid:durableId="1245996269">
    <w:abstractNumId w:val="20"/>
  </w:num>
  <w:num w:numId="43" w16cid:durableId="1398363368">
    <w:abstractNumId w:val="9"/>
  </w:num>
  <w:num w:numId="44" w16cid:durableId="102464513">
    <w:abstractNumId w:val="41"/>
  </w:num>
  <w:num w:numId="45" w16cid:durableId="634021842">
    <w:abstractNumId w:val="22"/>
  </w:num>
  <w:num w:numId="46" w16cid:durableId="552232354">
    <w:abstractNumId w:val="18"/>
  </w:num>
  <w:num w:numId="47" w16cid:durableId="2025668673">
    <w:abstractNumId w:val="36"/>
  </w:num>
  <w:num w:numId="48" w16cid:durableId="366107161">
    <w:abstractNumId w:val="55"/>
  </w:num>
  <w:num w:numId="49" w16cid:durableId="176430593">
    <w:abstractNumId w:val="31"/>
  </w:num>
  <w:num w:numId="50" w16cid:durableId="771634796">
    <w:abstractNumId w:val="12"/>
  </w:num>
  <w:num w:numId="51" w16cid:durableId="740719508">
    <w:abstractNumId w:val="0"/>
  </w:num>
  <w:num w:numId="52" w16cid:durableId="617033146">
    <w:abstractNumId w:val="46"/>
  </w:num>
  <w:num w:numId="53" w16cid:durableId="940724150">
    <w:abstractNumId w:val="7"/>
  </w:num>
  <w:num w:numId="54" w16cid:durableId="899436284">
    <w:abstractNumId w:val="17"/>
  </w:num>
  <w:num w:numId="55" w16cid:durableId="1908297348">
    <w:abstractNumId w:val="44"/>
  </w:num>
  <w:num w:numId="56" w16cid:durableId="1654408894">
    <w:abstractNumId w:val="11"/>
  </w:num>
  <w:num w:numId="57" w16cid:durableId="929967778">
    <w:abstractNumId w:val="32"/>
  </w:num>
  <w:num w:numId="58" w16cid:durableId="104775290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599B"/>
    <w:rsid w:val="000138F8"/>
    <w:rsid w:val="00022A1D"/>
    <w:rsid w:val="00022A42"/>
    <w:rsid w:val="000260DC"/>
    <w:rsid w:val="00033A3C"/>
    <w:rsid w:val="00051AF6"/>
    <w:rsid w:val="00062D5F"/>
    <w:rsid w:val="00063BB0"/>
    <w:rsid w:val="00065BA2"/>
    <w:rsid w:val="00066CDA"/>
    <w:rsid w:val="000677C5"/>
    <w:rsid w:val="00067A90"/>
    <w:rsid w:val="000719BF"/>
    <w:rsid w:val="0007695E"/>
    <w:rsid w:val="0008039E"/>
    <w:rsid w:val="00083E13"/>
    <w:rsid w:val="0009741E"/>
    <w:rsid w:val="000A2C9A"/>
    <w:rsid w:val="000C59C5"/>
    <w:rsid w:val="000D0445"/>
    <w:rsid w:val="000D0B1E"/>
    <w:rsid w:val="000D4022"/>
    <w:rsid w:val="000E0EE3"/>
    <w:rsid w:val="000E7CED"/>
    <w:rsid w:val="000F363B"/>
    <w:rsid w:val="000F54E5"/>
    <w:rsid w:val="001022C0"/>
    <w:rsid w:val="00103970"/>
    <w:rsid w:val="001053F2"/>
    <w:rsid w:val="00116FD6"/>
    <w:rsid w:val="00121387"/>
    <w:rsid w:val="0012182B"/>
    <w:rsid w:val="00122D40"/>
    <w:rsid w:val="001334AB"/>
    <w:rsid w:val="00135244"/>
    <w:rsid w:val="00156ED3"/>
    <w:rsid w:val="001577DC"/>
    <w:rsid w:val="00163C90"/>
    <w:rsid w:val="00173422"/>
    <w:rsid w:val="00174635"/>
    <w:rsid w:val="00176C65"/>
    <w:rsid w:val="0018350A"/>
    <w:rsid w:val="001836C9"/>
    <w:rsid w:val="00191EAB"/>
    <w:rsid w:val="001A3A35"/>
    <w:rsid w:val="001B46F5"/>
    <w:rsid w:val="001B676A"/>
    <w:rsid w:val="001C0083"/>
    <w:rsid w:val="001C40F8"/>
    <w:rsid w:val="001D4BF8"/>
    <w:rsid w:val="001D51FF"/>
    <w:rsid w:val="001D685A"/>
    <w:rsid w:val="001E3DB6"/>
    <w:rsid w:val="001E4BFE"/>
    <w:rsid w:val="001E6635"/>
    <w:rsid w:val="001F19AE"/>
    <w:rsid w:val="001F3975"/>
    <w:rsid w:val="001F41D3"/>
    <w:rsid w:val="0020190C"/>
    <w:rsid w:val="00221B9C"/>
    <w:rsid w:val="0022545E"/>
    <w:rsid w:val="0022617D"/>
    <w:rsid w:val="0024387F"/>
    <w:rsid w:val="00244AF3"/>
    <w:rsid w:val="00246DFF"/>
    <w:rsid w:val="002544E7"/>
    <w:rsid w:val="00263B04"/>
    <w:rsid w:val="00280445"/>
    <w:rsid w:val="002A00C3"/>
    <w:rsid w:val="002A0979"/>
    <w:rsid w:val="002A24BB"/>
    <w:rsid w:val="002B53A2"/>
    <w:rsid w:val="002B699A"/>
    <w:rsid w:val="002D0FA4"/>
    <w:rsid w:val="002D214B"/>
    <w:rsid w:val="002D65E6"/>
    <w:rsid w:val="002E4964"/>
    <w:rsid w:val="002F13E7"/>
    <w:rsid w:val="00302F72"/>
    <w:rsid w:val="00310F72"/>
    <w:rsid w:val="00362B39"/>
    <w:rsid w:val="00374300"/>
    <w:rsid w:val="0038576D"/>
    <w:rsid w:val="00393F52"/>
    <w:rsid w:val="003969FE"/>
    <w:rsid w:val="003A0CE7"/>
    <w:rsid w:val="003A3C42"/>
    <w:rsid w:val="003B68DC"/>
    <w:rsid w:val="003C6BFF"/>
    <w:rsid w:val="003D5D4D"/>
    <w:rsid w:val="003E1247"/>
    <w:rsid w:val="003E2977"/>
    <w:rsid w:val="003E3EAA"/>
    <w:rsid w:val="003F004B"/>
    <w:rsid w:val="003F610B"/>
    <w:rsid w:val="003F669C"/>
    <w:rsid w:val="00406821"/>
    <w:rsid w:val="004127E1"/>
    <w:rsid w:val="00417A8B"/>
    <w:rsid w:val="00422DBC"/>
    <w:rsid w:val="004317A3"/>
    <w:rsid w:val="00445458"/>
    <w:rsid w:val="004470B2"/>
    <w:rsid w:val="00450478"/>
    <w:rsid w:val="0045236F"/>
    <w:rsid w:val="00452D56"/>
    <w:rsid w:val="00452E1C"/>
    <w:rsid w:val="004533A3"/>
    <w:rsid w:val="00456A77"/>
    <w:rsid w:val="004624EF"/>
    <w:rsid w:val="0046740A"/>
    <w:rsid w:val="004803E9"/>
    <w:rsid w:val="004850BF"/>
    <w:rsid w:val="00485FE8"/>
    <w:rsid w:val="00496769"/>
    <w:rsid w:val="004A0A9F"/>
    <w:rsid w:val="004B05BC"/>
    <w:rsid w:val="004B43A2"/>
    <w:rsid w:val="004C015F"/>
    <w:rsid w:val="004C56FB"/>
    <w:rsid w:val="004C58A0"/>
    <w:rsid w:val="004D438B"/>
    <w:rsid w:val="004D6195"/>
    <w:rsid w:val="004E2C41"/>
    <w:rsid w:val="004E42DC"/>
    <w:rsid w:val="004E490F"/>
    <w:rsid w:val="004F32F3"/>
    <w:rsid w:val="00500440"/>
    <w:rsid w:val="005075AC"/>
    <w:rsid w:val="0052496B"/>
    <w:rsid w:val="0052530C"/>
    <w:rsid w:val="00525ED2"/>
    <w:rsid w:val="00530111"/>
    <w:rsid w:val="00532BAF"/>
    <w:rsid w:val="00541BB3"/>
    <w:rsid w:val="00564BD2"/>
    <w:rsid w:val="005667D9"/>
    <w:rsid w:val="00574085"/>
    <w:rsid w:val="005933D1"/>
    <w:rsid w:val="00596B57"/>
    <w:rsid w:val="005A3BBF"/>
    <w:rsid w:val="005A781C"/>
    <w:rsid w:val="005B3C2B"/>
    <w:rsid w:val="005C44D3"/>
    <w:rsid w:val="005D187E"/>
    <w:rsid w:val="005D3735"/>
    <w:rsid w:val="005D6AFC"/>
    <w:rsid w:val="005D6E55"/>
    <w:rsid w:val="005E7919"/>
    <w:rsid w:val="005F0F72"/>
    <w:rsid w:val="005F1BFC"/>
    <w:rsid w:val="005F5CCF"/>
    <w:rsid w:val="005F7023"/>
    <w:rsid w:val="005F736A"/>
    <w:rsid w:val="005F7D42"/>
    <w:rsid w:val="005F7ED4"/>
    <w:rsid w:val="00603CD0"/>
    <w:rsid w:val="00604E80"/>
    <w:rsid w:val="00605DE5"/>
    <w:rsid w:val="006179EF"/>
    <w:rsid w:val="00624BBF"/>
    <w:rsid w:val="0063052B"/>
    <w:rsid w:val="00647F4D"/>
    <w:rsid w:val="0066241F"/>
    <w:rsid w:val="00667825"/>
    <w:rsid w:val="00670A3F"/>
    <w:rsid w:val="0067669D"/>
    <w:rsid w:val="00677F46"/>
    <w:rsid w:val="00682DFC"/>
    <w:rsid w:val="006A1B3F"/>
    <w:rsid w:val="006A72DA"/>
    <w:rsid w:val="006A7FC0"/>
    <w:rsid w:val="006B18DB"/>
    <w:rsid w:val="006B49F3"/>
    <w:rsid w:val="006B55F3"/>
    <w:rsid w:val="006B5F52"/>
    <w:rsid w:val="006C47C2"/>
    <w:rsid w:val="006C76F5"/>
    <w:rsid w:val="006F074B"/>
    <w:rsid w:val="006F31AE"/>
    <w:rsid w:val="006F4157"/>
    <w:rsid w:val="006F7222"/>
    <w:rsid w:val="007016B2"/>
    <w:rsid w:val="00703797"/>
    <w:rsid w:val="0072561C"/>
    <w:rsid w:val="00734648"/>
    <w:rsid w:val="00736F34"/>
    <w:rsid w:val="00737087"/>
    <w:rsid w:val="00740290"/>
    <w:rsid w:val="00742442"/>
    <w:rsid w:val="00750FCD"/>
    <w:rsid w:val="0075162E"/>
    <w:rsid w:val="00751CFF"/>
    <w:rsid w:val="007524CC"/>
    <w:rsid w:val="007544FB"/>
    <w:rsid w:val="00755836"/>
    <w:rsid w:val="00756FBE"/>
    <w:rsid w:val="0075716D"/>
    <w:rsid w:val="00760311"/>
    <w:rsid w:val="007623FA"/>
    <w:rsid w:val="007868A7"/>
    <w:rsid w:val="00791CB8"/>
    <w:rsid w:val="0079479F"/>
    <w:rsid w:val="007A66D5"/>
    <w:rsid w:val="007B4E0E"/>
    <w:rsid w:val="007B53C8"/>
    <w:rsid w:val="007B6BB7"/>
    <w:rsid w:val="007D0DDF"/>
    <w:rsid w:val="007D12A7"/>
    <w:rsid w:val="007D1399"/>
    <w:rsid w:val="007D5EBD"/>
    <w:rsid w:val="007E33CF"/>
    <w:rsid w:val="007F21DD"/>
    <w:rsid w:val="008071B8"/>
    <w:rsid w:val="00813CE8"/>
    <w:rsid w:val="00821F18"/>
    <w:rsid w:val="00826E1A"/>
    <w:rsid w:val="0083327B"/>
    <w:rsid w:val="0084381B"/>
    <w:rsid w:val="008617C0"/>
    <w:rsid w:val="00866F27"/>
    <w:rsid w:val="00882024"/>
    <w:rsid w:val="0088418D"/>
    <w:rsid w:val="0089126A"/>
    <w:rsid w:val="008915DC"/>
    <w:rsid w:val="0089249A"/>
    <w:rsid w:val="00895A5A"/>
    <w:rsid w:val="008A3928"/>
    <w:rsid w:val="008A6D6C"/>
    <w:rsid w:val="008B1667"/>
    <w:rsid w:val="008C0AA7"/>
    <w:rsid w:val="008D23AE"/>
    <w:rsid w:val="008F256A"/>
    <w:rsid w:val="00901BC3"/>
    <w:rsid w:val="009062CB"/>
    <w:rsid w:val="009150F5"/>
    <w:rsid w:val="00915D4A"/>
    <w:rsid w:val="00931929"/>
    <w:rsid w:val="00935DAB"/>
    <w:rsid w:val="009440C6"/>
    <w:rsid w:val="009766F8"/>
    <w:rsid w:val="009841A5"/>
    <w:rsid w:val="00990F31"/>
    <w:rsid w:val="009932C0"/>
    <w:rsid w:val="00993D78"/>
    <w:rsid w:val="009D2DA5"/>
    <w:rsid w:val="009E4480"/>
    <w:rsid w:val="009E5B6E"/>
    <w:rsid w:val="009F13CA"/>
    <w:rsid w:val="009F321E"/>
    <w:rsid w:val="009F4AEA"/>
    <w:rsid w:val="00A152B7"/>
    <w:rsid w:val="00A15513"/>
    <w:rsid w:val="00A442B3"/>
    <w:rsid w:val="00A44461"/>
    <w:rsid w:val="00A472C6"/>
    <w:rsid w:val="00A53F8C"/>
    <w:rsid w:val="00A56E04"/>
    <w:rsid w:val="00A57121"/>
    <w:rsid w:val="00A61B04"/>
    <w:rsid w:val="00A62C3E"/>
    <w:rsid w:val="00A6701C"/>
    <w:rsid w:val="00A74126"/>
    <w:rsid w:val="00AA4ECF"/>
    <w:rsid w:val="00AB0600"/>
    <w:rsid w:val="00AB0768"/>
    <w:rsid w:val="00AC08F6"/>
    <w:rsid w:val="00AC2012"/>
    <w:rsid w:val="00AD0AD0"/>
    <w:rsid w:val="00AD3C17"/>
    <w:rsid w:val="00AD4E4E"/>
    <w:rsid w:val="00AD5F50"/>
    <w:rsid w:val="00AE2CF2"/>
    <w:rsid w:val="00AE7E41"/>
    <w:rsid w:val="00B01068"/>
    <w:rsid w:val="00B018A5"/>
    <w:rsid w:val="00B0454D"/>
    <w:rsid w:val="00B20545"/>
    <w:rsid w:val="00B20F2D"/>
    <w:rsid w:val="00B246C2"/>
    <w:rsid w:val="00B342A4"/>
    <w:rsid w:val="00B46DDF"/>
    <w:rsid w:val="00B4728C"/>
    <w:rsid w:val="00B52718"/>
    <w:rsid w:val="00B61C9B"/>
    <w:rsid w:val="00B62167"/>
    <w:rsid w:val="00B6524F"/>
    <w:rsid w:val="00B66215"/>
    <w:rsid w:val="00B73238"/>
    <w:rsid w:val="00B80F39"/>
    <w:rsid w:val="00B817B9"/>
    <w:rsid w:val="00BA6D90"/>
    <w:rsid w:val="00BC11BC"/>
    <w:rsid w:val="00BC43A4"/>
    <w:rsid w:val="00BD21F4"/>
    <w:rsid w:val="00BE597A"/>
    <w:rsid w:val="00BF3188"/>
    <w:rsid w:val="00C02BA9"/>
    <w:rsid w:val="00C17755"/>
    <w:rsid w:val="00C17970"/>
    <w:rsid w:val="00C23A30"/>
    <w:rsid w:val="00C30197"/>
    <w:rsid w:val="00C31094"/>
    <w:rsid w:val="00C32A04"/>
    <w:rsid w:val="00C330E2"/>
    <w:rsid w:val="00C33C8D"/>
    <w:rsid w:val="00C405F4"/>
    <w:rsid w:val="00C5130B"/>
    <w:rsid w:val="00C52C35"/>
    <w:rsid w:val="00C61E54"/>
    <w:rsid w:val="00C83EA8"/>
    <w:rsid w:val="00C84508"/>
    <w:rsid w:val="00C91F3A"/>
    <w:rsid w:val="00CA1A48"/>
    <w:rsid w:val="00CB0376"/>
    <w:rsid w:val="00CB473A"/>
    <w:rsid w:val="00CC089F"/>
    <w:rsid w:val="00CD253F"/>
    <w:rsid w:val="00CF19A6"/>
    <w:rsid w:val="00CF681C"/>
    <w:rsid w:val="00CF74FF"/>
    <w:rsid w:val="00D00B42"/>
    <w:rsid w:val="00D02A99"/>
    <w:rsid w:val="00D05A55"/>
    <w:rsid w:val="00D12FF5"/>
    <w:rsid w:val="00D144E3"/>
    <w:rsid w:val="00D2083D"/>
    <w:rsid w:val="00D244D2"/>
    <w:rsid w:val="00D32310"/>
    <w:rsid w:val="00D34696"/>
    <w:rsid w:val="00D36478"/>
    <w:rsid w:val="00D36D9A"/>
    <w:rsid w:val="00D40E65"/>
    <w:rsid w:val="00D424C2"/>
    <w:rsid w:val="00D45478"/>
    <w:rsid w:val="00D5265F"/>
    <w:rsid w:val="00D60014"/>
    <w:rsid w:val="00D60092"/>
    <w:rsid w:val="00D67C2A"/>
    <w:rsid w:val="00D8562A"/>
    <w:rsid w:val="00DA0023"/>
    <w:rsid w:val="00DC34FA"/>
    <w:rsid w:val="00DC443E"/>
    <w:rsid w:val="00DC7E3F"/>
    <w:rsid w:val="00DD0763"/>
    <w:rsid w:val="00DD180B"/>
    <w:rsid w:val="00DF06A4"/>
    <w:rsid w:val="00DF1143"/>
    <w:rsid w:val="00E01122"/>
    <w:rsid w:val="00E024F3"/>
    <w:rsid w:val="00E06864"/>
    <w:rsid w:val="00E07A89"/>
    <w:rsid w:val="00E2476F"/>
    <w:rsid w:val="00E4189A"/>
    <w:rsid w:val="00E65BC1"/>
    <w:rsid w:val="00E72BFA"/>
    <w:rsid w:val="00E90248"/>
    <w:rsid w:val="00E90E30"/>
    <w:rsid w:val="00EA19D2"/>
    <w:rsid w:val="00EA3E11"/>
    <w:rsid w:val="00ED05A4"/>
    <w:rsid w:val="00ED4DB7"/>
    <w:rsid w:val="00EE17F2"/>
    <w:rsid w:val="00F00D68"/>
    <w:rsid w:val="00F162C7"/>
    <w:rsid w:val="00F23A9F"/>
    <w:rsid w:val="00F2760F"/>
    <w:rsid w:val="00F301C4"/>
    <w:rsid w:val="00F31445"/>
    <w:rsid w:val="00F31853"/>
    <w:rsid w:val="00F34310"/>
    <w:rsid w:val="00F454F6"/>
    <w:rsid w:val="00F5568B"/>
    <w:rsid w:val="00F705B5"/>
    <w:rsid w:val="00F710A4"/>
    <w:rsid w:val="00F71751"/>
    <w:rsid w:val="00F8075F"/>
    <w:rsid w:val="00F835E2"/>
    <w:rsid w:val="00F83A12"/>
    <w:rsid w:val="00F918B4"/>
    <w:rsid w:val="00FA1322"/>
    <w:rsid w:val="00FA171B"/>
    <w:rsid w:val="00FA511F"/>
    <w:rsid w:val="00FA7A80"/>
    <w:rsid w:val="00FB2BEE"/>
    <w:rsid w:val="00FB4F7E"/>
    <w:rsid w:val="00FC6229"/>
    <w:rsid w:val="00FD3481"/>
    <w:rsid w:val="00FD4219"/>
    <w:rsid w:val="00FE2BDE"/>
    <w:rsid w:val="00FE32BF"/>
    <w:rsid w:val="00FE3637"/>
    <w:rsid w:val="00FE7E52"/>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23A8"/>
  <w15:docId w15:val="{E45DE132-038B-4005-8A43-1DB2753A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20" w:line="259" w:lineRule="auto"/>
      <w:ind w:left="283"/>
      <w:outlineLvl w:val="0"/>
    </w:pPr>
    <w:rPr>
      <w:rFonts w:ascii="Calibri" w:eastAsia="Calibri" w:hAnsi="Calibri" w:cs="Calibri"/>
      <w:b/>
      <w:color w:val="000000"/>
    </w:rPr>
  </w:style>
  <w:style w:type="paragraph" w:styleId="Heading3">
    <w:name w:val="heading 3"/>
    <w:basedOn w:val="Normal"/>
    <w:next w:val="Normal"/>
    <w:link w:val="Heading3Char"/>
    <w:uiPriority w:val="9"/>
    <w:unhideWhenUsed/>
    <w:qFormat/>
    <w:rsid w:val="001F397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836"/>
    <w:rPr>
      <w:color w:val="467886" w:themeColor="hyperlink"/>
      <w:u w:val="single"/>
    </w:rPr>
  </w:style>
  <w:style w:type="character" w:styleId="UnresolvedMention">
    <w:name w:val="Unresolved Mention"/>
    <w:basedOn w:val="DefaultParagraphFont"/>
    <w:uiPriority w:val="99"/>
    <w:semiHidden/>
    <w:unhideWhenUsed/>
    <w:rsid w:val="00755836"/>
    <w:rPr>
      <w:color w:val="605E5C"/>
      <w:shd w:val="clear" w:color="auto" w:fill="E1DFDD"/>
    </w:rPr>
  </w:style>
  <w:style w:type="paragraph" w:styleId="NormalWeb">
    <w:name w:val="Normal (Web)"/>
    <w:basedOn w:val="Normal"/>
    <w:uiPriority w:val="99"/>
    <w:unhideWhenUsed/>
    <w:rsid w:val="00083E13"/>
    <w:rPr>
      <w:rFonts w:ascii="Times New Roman" w:hAnsi="Times New Roman" w:cs="Times New Roman"/>
    </w:rPr>
  </w:style>
  <w:style w:type="character" w:customStyle="1" w:styleId="Heading3Char">
    <w:name w:val="Heading 3 Char"/>
    <w:basedOn w:val="DefaultParagraphFont"/>
    <w:link w:val="Heading3"/>
    <w:uiPriority w:val="9"/>
    <w:rsid w:val="001F397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3E7"/>
    <w:rPr>
      <w:rFonts w:ascii="Calibri" w:eastAsia="Calibri" w:hAnsi="Calibri" w:cs="Calibri"/>
      <w:color w:val="000000"/>
    </w:rPr>
  </w:style>
  <w:style w:type="paragraph" w:styleId="Footer">
    <w:name w:val="footer"/>
    <w:basedOn w:val="Normal"/>
    <w:link w:val="FooterChar"/>
    <w:uiPriority w:val="99"/>
    <w:unhideWhenUsed/>
    <w:rsid w:val="002F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3E7"/>
    <w:rPr>
      <w:rFonts w:ascii="Calibri" w:eastAsia="Calibri" w:hAnsi="Calibri" w:cs="Calibri"/>
      <w:color w:val="000000"/>
    </w:rPr>
  </w:style>
  <w:style w:type="character" w:styleId="Strong">
    <w:name w:val="Strong"/>
    <w:basedOn w:val="DefaultParagraphFont"/>
    <w:uiPriority w:val="22"/>
    <w:qFormat/>
    <w:rsid w:val="00C17970"/>
    <w:rPr>
      <w:b/>
      <w:bCs/>
    </w:rPr>
  </w:style>
  <w:style w:type="character" w:styleId="Emphasis">
    <w:name w:val="Emphasis"/>
    <w:basedOn w:val="DefaultParagraphFont"/>
    <w:uiPriority w:val="20"/>
    <w:qFormat/>
    <w:rsid w:val="00065B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8659">
      <w:bodyDiv w:val="1"/>
      <w:marLeft w:val="0"/>
      <w:marRight w:val="0"/>
      <w:marTop w:val="0"/>
      <w:marBottom w:val="0"/>
      <w:divBdr>
        <w:top w:val="none" w:sz="0" w:space="0" w:color="auto"/>
        <w:left w:val="none" w:sz="0" w:space="0" w:color="auto"/>
        <w:bottom w:val="none" w:sz="0" w:space="0" w:color="auto"/>
        <w:right w:val="none" w:sz="0" w:space="0" w:color="auto"/>
      </w:divBdr>
    </w:div>
    <w:div w:id="509295505">
      <w:bodyDiv w:val="1"/>
      <w:marLeft w:val="0"/>
      <w:marRight w:val="0"/>
      <w:marTop w:val="0"/>
      <w:marBottom w:val="0"/>
      <w:divBdr>
        <w:top w:val="none" w:sz="0" w:space="0" w:color="auto"/>
        <w:left w:val="none" w:sz="0" w:space="0" w:color="auto"/>
        <w:bottom w:val="none" w:sz="0" w:space="0" w:color="auto"/>
        <w:right w:val="none" w:sz="0" w:space="0" w:color="auto"/>
      </w:divBdr>
    </w:div>
    <w:div w:id="684795461">
      <w:bodyDiv w:val="1"/>
      <w:marLeft w:val="0"/>
      <w:marRight w:val="0"/>
      <w:marTop w:val="0"/>
      <w:marBottom w:val="0"/>
      <w:divBdr>
        <w:top w:val="none" w:sz="0" w:space="0" w:color="auto"/>
        <w:left w:val="none" w:sz="0" w:space="0" w:color="auto"/>
        <w:bottom w:val="none" w:sz="0" w:space="0" w:color="auto"/>
        <w:right w:val="none" w:sz="0" w:space="0" w:color="auto"/>
      </w:divBdr>
    </w:div>
    <w:div w:id="859855895">
      <w:bodyDiv w:val="1"/>
      <w:marLeft w:val="0"/>
      <w:marRight w:val="0"/>
      <w:marTop w:val="0"/>
      <w:marBottom w:val="0"/>
      <w:divBdr>
        <w:top w:val="none" w:sz="0" w:space="0" w:color="auto"/>
        <w:left w:val="none" w:sz="0" w:space="0" w:color="auto"/>
        <w:bottom w:val="none" w:sz="0" w:space="0" w:color="auto"/>
        <w:right w:val="none" w:sz="0" w:space="0" w:color="auto"/>
      </w:divBdr>
    </w:div>
    <w:div w:id="993995485">
      <w:bodyDiv w:val="1"/>
      <w:marLeft w:val="0"/>
      <w:marRight w:val="0"/>
      <w:marTop w:val="0"/>
      <w:marBottom w:val="0"/>
      <w:divBdr>
        <w:top w:val="none" w:sz="0" w:space="0" w:color="auto"/>
        <w:left w:val="none" w:sz="0" w:space="0" w:color="auto"/>
        <w:bottom w:val="none" w:sz="0" w:space="0" w:color="auto"/>
        <w:right w:val="none" w:sz="0" w:space="0" w:color="auto"/>
      </w:divBdr>
    </w:div>
    <w:div w:id="1121877173">
      <w:bodyDiv w:val="1"/>
      <w:marLeft w:val="0"/>
      <w:marRight w:val="0"/>
      <w:marTop w:val="0"/>
      <w:marBottom w:val="0"/>
      <w:divBdr>
        <w:top w:val="none" w:sz="0" w:space="0" w:color="auto"/>
        <w:left w:val="none" w:sz="0" w:space="0" w:color="auto"/>
        <w:bottom w:val="none" w:sz="0" w:space="0" w:color="auto"/>
        <w:right w:val="none" w:sz="0" w:space="0" w:color="auto"/>
      </w:divBdr>
      <w:divsChild>
        <w:div w:id="145286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119255">
      <w:bodyDiv w:val="1"/>
      <w:marLeft w:val="0"/>
      <w:marRight w:val="0"/>
      <w:marTop w:val="0"/>
      <w:marBottom w:val="0"/>
      <w:divBdr>
        <w:top w:val="none" w:sz="0" w:space="0" w:color="auto"/>
        <w:left w:val="none" w:sz="0" w:space="0" w:color="auto"/>
        <w:bottom w:val="none" w:sz="0" w:space="0" w:color="auto"/>
        <w:right w:val="none" w:sz="0" w:space="0" w:color="auto"/>
      </w:divBdr>
    </w:div>
    <w:div w:id="1236740623">
      <w:bodyDiv w:val="1"/>
      <w:marLeft w:val="0"/>
      <w:marRight w:val="0"/>
      <w:marTop w:val="0"/>
      <w:marBottom w:val="0"/>
      <w:divBdr>
        <w:top w:val="none" w:sz="0" w:space="0" w:color="auto"/>
        <w:left w:val="none" w:sz="0" w:space="0" w:color="auto"/>
        <w:bottom w:val="none" w:sz="0" w:space="0" w:color="auto"/>
        <w:right w:val="none" w:sz="0" w:space="0" w:color="auto"/>
      </w:divBdr>
    </w:div>
    <w:div w:id="1396397551">
      <w:bodyDiv w:val="1"/>
      <w:marLeft w:val="0"/>
      <w:marRight w:val="0"/>
      <w:marTop w:val="0"/>
      <w:marBottom w:val="0"/>
      <w:divBdr>
        <w:top w:val="none" w:sz="0" w:space="0" w:color="auto"/>
        <w:left w:val="none" w:sz="0" w:space="0" w:color="auto"/>
        <w:bottom w:val="none" w:sz="0" w:space="0" w:color="auto"/>
        <w:right w:val="none" w:sz="0" w:space="0" w:color="auto"/>
      </w:divBdr>
    </w:div>
    <w:div w:id="1446847453">
      <w:bodyDiv w:val="1"/>
      <w:marLeft w:val="0"/>
      <w:marRight w:val="0"/>
      <w:marTop w:val="0"/>
      <w:marBottom w:val="0"/>
      <w:divBdr>
        <w:top w:val="none" w:sz="0" w:space="0" w:color="auto"/>
        <w:left w:val="none" w:sz="0" w:space="0" w:color="auto"/>
        <w:bottom w:val="none" w:sz="0" w:space="0" w:color="auto"/>
        <w:right w:val="none" w:sz="0" w:space="0" w:color="auto"/>
      </w:divBdr>
    </w:div>
    <w:div w:id="1467237232">
      <w:bodyDiv w:val="1"/>
      <w:marLeft w:val="0"/>
      <w:marRight w:val="0"/>
      <w:marTop w:val="0"/>
      <w:marBottom w:val="0"/>
      <w:divBdr>
        <w:top w:val="none" w:sz="0" w:space="0" w:color="auto"/>
        <w:left w:val="none" w:sz="0" w:space="0" w:color="auto"/>
        <w:bottom w:val="none" w:sz="0" w:space="0" w:color="auto"/>
        <w:right w:val="none" w:sz="0" w:space="0" w:color="auto"/>
      </w:divBdr>
    </w:div>
    <w:div w:id="1496801058">
      <w:bodyDiv w:val="1"/>
      <w:marLeft w:val="0"/>
      <w:marRight w:val="0"/>
      <w:marTop w:val="0"/>
      <w:marBottom w:val="0"/>
      <w:divBdr>
        <w:top w:val="none" w:sz="0" w:space="0" w:color="auto"/>
        <w:left w:val="none" w:sz="0" w:space="0" w:color="auto"/>
        <w:bottom w:val="none" w:sz="0" w:space="0" w:color="auto"/>
        <w:right w:val="none" w:sz="0" w:space="0" w:color="auto"/>
      </w:divBdr>
    </w:div>
    <w:div w:id="1548493687">
      <w:bodyDiv w:val="1"/>
      <w:marLeft w:val="0"/>
      <w:marRight w:val="0"/>
      <w:marTop w:val="0"/>
      <w:marBottom w:val="0"/>
      <w:divBdr>
        <w:top w:val="none" w:sz="0" w:space="0" w:color="auto"/>
        <w:left w:val="none" w:sz="0" w:space="0" w:color="auto"/>
        <w:bottom w:val="none" w:sz="0" w:space="0" w:color="auto"/>
        <w:right w:val="none" w:sz="0" w:space="0" w:color="auto"/>
      </w:divBdr>
    </w:div>
    <w:div w:id="1873690816">
      <w:bodyDiv w:val="1"/>
      <w:marLeft w:val="0"/>
      <w:marRight w:val="0"/>
      <w:marTop w:val="0"/>
      <w:marBottom w:val="0"/>
      <w:divBdr>
        <w:top w:val="none" w:sz="0" w:space="0" w:color="auto"/>
        <w:left w:val="none" w:sz="0" w:space="0" w:color="auto"/>
        <w:bottom w:val="none" w:sz="0" w:space="0" w:color="auto"/>
        <w:right w:val="none" w:sz="0" w:space="0" w:color="auto"/>
      </w:divBdr>
    </w:div>
    <w:div w:id="210988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821</Words>
  <Characters>4518</Characters>
  <Application>Microsoft Office Word</Application>
  <DocSecurity>0</DocSecurity>
  <Lines>125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dc:description/>
  <cp:lastModifiedBy>Hazel Broatch</cp:lastModifiedBy>
  <cp:revision>12</cp:revision>
  <cp:lastPrinted>2025-10-20T17:19:00Z</cp:lastPrinted>
  <dcterms:created xsi:type="dcterms:W3CDTF">2025-11-13T15:02:00Z</dcterms:created>
  <dcterms:modified xsi:type="dcterms:W3CDTF">2025-12-09T18:58:00Z</dcterms:modified>
</cp:coreProperties>
</file>